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0419" w14:textId="77777777" w:rsidR="00C51897" w:rsidRDefault="00D27C62">
      <w:pPr>
        <w:jc w:val="right"/>
        <w:rPr>
          <w:sz w:val="20"/>
          <w:szCs w:val="20"/>
        </w:rPr>
      </w:pPr>
      <w:r>
        <w:rPr>
          <w:rFonts w:eastAsia="Times New Roman" w:cs="Times New Roman"/>
          <w:kern w:val="0"/>
          <w:sz w:val="20"/>
          <w:szCs w:val="20"/>
          <w:lang w:eastAsia="pl-PL" w:bidi="ar-SA"/>
        </w:rPr>
        <w:t>Załącznik Nr 3 do SWZ</w:t>
      </w:r>
    </w:p>
    <w:p w14:paraId="4869FFCF" w14:textId="77777777" w:rsidR="00C51897" w:rsidRDefault="00D27C62">
      <w:pPr>
        <w:jc w:val="right"/>
        <w:rPr>
          <w:sz w:val="20"/>
          <w:szCs w:val="20"/>
        </w:rPr>
      </w:pPr>
      <w:r>
        <w:rPr>
          <w:rFonts w:eastAsia="Times New Roman" w:cs="Times New Roman"/>
          <w:kern w:val="0"/>
          <w:sz w:val="20"/>
          <w:szCs w:val="20"/>
          <w:lang w:eastAsia="pl-PL" w:bidi="ar-SA"/>
        </w:rPr>
        <w:t>w postępowaniu</w:t>
      </w:r>
    </w:p>
    <w:p w14:paraId="2587820A" w14:textId="4939AC95" w:rsidR="00C51897" w:rsidRPr="007005CE" w:rsidRDefault="00D27C62">
      <w:pPr>
        <w:jc w:val="right"/>
        <w:rPr>
          <w:sz w:val="20"/>
          <w:szCs w:val="20"/>
        </w:rPr>
      </w:pPr>
      <w:r w:rsidRPr="007005CE">
        <w:rPr>
          <w:rFonts w:eastAsia="Times New Roman" w:cs="Times New Roman"/>
          <w:kern w:val="0"/>
          <w:sz w:val="20"/>
          <w:szCs w:val="20"/>
          <w:lang w:eastAsia="pl-PL" w:bidi="ar-SA"/>
        </w:rPr>
        <w:t xml:space="preserve">znak: </w:t>
      </w:r>
      <w:r w:rsidR="007005CE" w:rsidRPr="007005CE">
        <w:rPr>
          <w:rFonts w:eastAsia="Times New Roman" w:cs="Times New Roman"/>
          <w:kern w:val="0"/>
          <w:sz w:val="20"/>
          <w:szCs w:val="20"/>
          <w:lang w:eastAsia="pl-PL" w:bidi="ar-SA"/>
        </w:rPr>
        <w:t>DZP/64/ZP-6/26</w:t>
      </w:r>
    </w:p>
    <w:p w14:paraId="5A948B4E" w14:textId="77777777" w:rsidR="00C51897" w:rsidRDefault="00C51897">
      <w:pPr>
        <w:textAlignment w:val="baseline"/>
        <w:rPr>
          <w:sz w:val="20"/>
          <w:szCs w:val="20"/>
        </w:rPr>
      </w:pPr>
    </w:p>
    <w:p w14:paraId="0FB108BB" w14:textId="77777777" w:rsidR="00C51897" w:rsidRDefault="00D27C62">
      <w:pPr>
        <w:jc w:val="center"/>
        <w:textAlignment w:val="baseline"/>
      </w:pPr>
      <w:r>
        <w:rPr>
          <w:b/>
        </w:rPr>
        <w:t>Opis przedmiotu zamówienia</w:t>
      </w:r>
    </w:p>
    <w:p w14:paraId="15A895CC" w14:textId="77777777" w:rsidR="00C51897" w:rsidRDefault="00D27C62">
      <w:pPr>
        <w:jc w:val="center"/>
        <w:textAlignment w:val="baseline"/>
      </w:pPr>
      <w:r>
        <w:rPr>
          <w:b/>
        </w:rPr>
        <w:t>w postępowaniu na ,,dostawę oprogramowania”</w:t>
      </w:r>
    </w:p>
    <w:p w14:paraId="7F877EDC" w14:textId="77777777" w:rsidR="00C51897" w:rsidRDefault="00C51897">
      <w:pPr>
        <w:jc w:val="center"/>
        <w:textAlignment w:val="baseline"/>
        <w:rPr>
          <w:b/>
        </w:rPr>
      </w:pPr>
    </w:p>
    <w:p w14:paraId="0C1AB044" w14:textId="77777777" w:rsidR="00C51897" w:rsidRDefault="00D27C62">
      <w:pPr>
        <w:jc w:val="center"/>
        <w:textAlignment w:val="baseline"/>
        <w:rPr>
          <w:b/>
          <w:sz w:val="28"/>
          <w:szCs w:val="28"/>
          <w:u w:val="single"/>
        </w:rPr>
      </w:pPr>
      <w:r>
        <w:rPr>
          <w:b/>
          <w:sz w:val="28"/>
          <w:szCs w:val="28"/>
          <w:u w:val="single"/>
        </w:rPr>
        <w:t>Część I</w:t>
      </w:r>
    </w:p>
    <w:p w14:paraId="76E8DB5E" w14:textId="77777777" w:rsidR="00C51897" w:rsidRDefault="00C51897">
      <w:pPr>
        <w:jc w:val="center"/>
        <w:textAlignment w:val="baseline"/>
        <w:rPr>
          <w:sz w:val="16"/>
          <w:szCs w:val="16"/>
          <w:u w:val="single"/>
        </w:rPr>
      </w:pPr>
    </w:p>
    <w:tbl>
      <w:tblPr>
        <w:tblW w:w="5000" w:type="pct"/>
        <w:tblLayout w:type="fixed"/>
        <w:tblCellMar>
          <w:left w:w="70" w:type="dxa"/>
          <w:right w:w="70" w:type="dxa"/>
        </w:tblCellMar>
        <w:tblLook w:val="04A0" w:firstRow="1" w:lastRow="0" w:firstColumn="1" w:lastColumn="0" w:noHBand="0" w:noVBand="1"/>
      </w:tblPr>
      <w:tblGrid>
        <w:gridCol w:w="9778"/>
      </w:tblGrid>
      <w:tr w:rsidR="00C51897" w14:paraId="0EFAE400" w14:textId="77777777">
        <w:trPr>
          <w:trHeight w:val="255"/>
        </w:trPr>
        <w:tc>
          <w:tcPr>
            <w:tcW w:w="9638" w:type="dxa"/>
            <w:shd w:val="clear" w:color="000000" w:fill="FFFFFF"/>
          </w:tcPr>
          <w:p w14:paraId="5E34ADF7" w14:textId="77777777" w:rsidR="00C51897" w:rsidRDefault="00D27C62">
            <w:pPr>
              <w:ind w:left="284" w:hanging="142"/>
              <w:contextualSpacing/>
              <w:jc w:val="both"/>
              <w:rPr>
                <w:rFonts w:eastAsia="Times New Roman" w:cs="Calibri"/>
                <w:b/>
                <w:bCs/>
                <w:kern w:val="0"/>
                <w:lang w:eastAsia="pl-PL" w:bidi="ar-SA"/>
              </w:rPr>
            </w:pPr>
            <w:r>
              <w:rPr>
                <w:rFonts w:eastAsia="Times New Roman" w:cs="Calibri"/>
                <w:b/>
                <w:bCs/>
                <w:kern w:val="0"/>
                <w:lang w:eastAsia="pl-PL" w:bidi="ar-SA"/>
              </w:rPr>
              <w:t>Legenda:</w:t>
            </w:r>
          </w:p>
          <w:p w14:paraId="2602D0A5" w14:textId="77777777" w:rsidR="00C51897" w:rsidRDefault="00D27C62">
            <w:pPr>
              <w:ind w:left="284" w:hanging="142"/>
              <w:contextualSpacing/>
              <w:jc w:val="both"/>
            </w:pPr>
            <w:r>
              <w:rPr>
                <w:rFonts w:eastAsia="Times New Roman" w:cs="Calibri"/>
                <w:kern w:val="0"/>
                <w:lang w:eastAsia="pl-PL" w:bidi="ar-SA"/>
              </w:rPr>
              <w:t>1.    Oferowany przedmiot zamówienia musi być zgodny z opisem.</w:t>
            </w:r>
          </w:p>
          <w:p w14:paraId="550B23B4" w14:textId="77777777" w:rsidR="00C51897" w:rsidRDefault="00D27C62">
            <w:pPr>
              <w:ind w:left="426" w:hanging="284"/>
              <w:contextualSpacing/>
              <w:jc w:val="both"/>
            </w:pPr>
            <w:r>
              <w:rPr>
                <w:rFonts w:eastAsia="Times New Roman" w:cs="Times New Roman"/>
                <w:kern w:val="0"/>
                <w:lang w:eastAsia="pl-PL" w:bidi="ar-SA"/>
              </w:rPr>
              <w:t>2. Parametry minimalne są warunkami granicznymi tzn. niespełnienie któregokolwiek z wymienionych parametrów,  będzie skutkowało odrzuceniem oferty.</w:t>
            </w:r>
          </w:p>
          <w:p w14:paraId="2765A176" w14:textId="77777777" w:rsidR="00C51897" w:rsidRDefault="00D27C62">
            <w:pPr>
              <w:ind w:left="426" w:hanging="284"/>
              <w:contextualSpacing/>
              <w:jc w:val="both"/>
            </w:pPr>
            <w:r>
              <w:rPr>
                <w:rFonts w:eastAsia="Times New Roman" w:cs="Times New Roman"/>
                <w:kern w:val="0"/>
                <w:lang w:eastAsia="pl-PL" w:bidi="ar-SA"/>
              </w:rPr>
              <w:t>4. Kryteria stosowane w celu oceny równoważności: Wykonawca który oferuje rozwiązania równoważne ma obowiązek wykorzystać wszelkie dostępne mu środki w celu wykazania, iż oferowane przez niego rozwiązanie jest równoważne. Wówczas obowiązkiem wykonawcy jest podanie opisu rozwiązania równoważnego. Opis ten musi być na tyle szczegółowy, żeby zamawiający przy ocenie ofert mógł ocenić czy zaproponowane rozwiązania równoważne spełniają jego wymagania i będą należycie spełniały cel postępowania. Opis rozwiązania równoważnego należy podać w niniejszym załączniku i powinien być tak szczegółowy, żeby zamawiający w toku badania ofert mógł stwierdzić, czy zaproponowane rozwiązanie spełnia wymagania zamawiającego.</w:t>
            </w:r>
          </w:p>
          <w:p w14:paraId="00EFE305" w14:textId="77777777" w:rsidR="00C51897" w:rsidRDefault="00D27C62">
            <w:pPr>
              <w:spacing w:beforeAutospacing="1"/>
              <w:jc w:val="center"/>
            </w:pPr>
            <w:r>
              <w:rPr>
                <w:rFonts w:eastAsia="Times New Roman" w:cs="Times New Roman"/>
                <w:b/>
                <w:bCs/>
                <w:kern w:val="0"/>
                <w:lang w:eastAsia="pl-PL" w:bidi="ar-SA"/>
              </w:rPr>
              <w:t>Wymagane parametry techniczno-użytkowe (minimalne):</w:t>
            </w:r>
          </w:p>
          <w:p w14:paraId="0DE4DE4F" w14:textId="77777777" w:rsidR="00C51897" w:rsidRDefault="00D27C62">
            <w:pPr>
              <w:jc w:val="center"/>
            </w:pPr>
            <w:r>
              <w:rPr>
                <w:rFonts w:eastAsia="Times New Roman" w:cs="Times New Roman"/>
                <w:b/>
                <w:bCs/>
                <w:kern w:val="0"/>
                <w:lang w:eastAsia="pl-PL" w:bidi="ar-SA"/>
              </w:rPr>
              <w:t>Wszystkie licencje muszą być rejestrowane na dane zamawiającego</w:t>
            </w:r>
          </w:p>
          <w:p w14:paraId="2031259D" w14:textId="77777777" w:rsidR="00C51897" w:rsidRDefault="00D27C62">
            <w:pPr>
              <w:jc w:val="center"/>
            </w:pPr>
            <w:r>
              <w:rPr>
                <w:rFonts w:eastAsia="Times New Roman" w:cs="Times New Roman"/>
                <w:kern w:val="0"/>
                <w:lang w:eastAsia="pl-PL" w:bidi="ar-SA"/>
              </w:rPr>
              <w:t>(Państwowa Akademia Nauk Stosowanych w Krośnie</w:t>
            </w:r>
          </w:p>
          <w:p w14:paraId="187CBDC2" w14:textId="77777777" w:rsidR="00C51897" w:rsidRDefault="00D27C62">
            <w:pPr>
              <w:jc w:val="center"/>
            </w:pPr>
            <w:r>
              <w:rPr>
                <w:rFonts w:eastAsia="Times New Roman" w:cs="Times New Roman"/>
                <w:kern w:val="0"/>
                <w:lang w:eastAsia="pl-PL" w:bidi="ar-SA"/>
              </w:rPr>
              <w:t>Rynek 1, 38-400 Krosno</w:t>
            </w:r>
          </w:p>
          <w:p w14:paraId="048882C6" w14:textId="77777777" w:rsidR="00C51897" w:rsidRDefault="00D27C62">
            <w:pPr>
              <w:jc w:val="center"/>
            </w:pPr>
            <w:r>
              <w:rPr>
                <w:rFonts w:eastAsia="Times New Roman" w:cs="Times New Roman"/>
                <w:kern w:val="0"/>
                <w:lang w:eastAsia="pl-PL" w:bidi="ar-SA"/>
              </w:rPr>
              <w:t>tel. 13-43-755-00</w:t>
            </w:r>
          </w:p>
          <w:p w14:paraId="040DA61C" w14:textId="77777777" w:rsidR="00C51897" w:rsidRDefault="00D27C62">
            <w:pPr>
              <w:jc w:val="center"/>
            </w:pPr>
            <w:r>
              <w:rPr>
                <w:rFonts w:eastAsia="Times New Roman" w:cs="Times New Roman"/>
                <w:kern w:val="0"/>
                <w:lang w:eastAsia="pl-PL" w:bidi="ar-SA"/>
              </w:rPr>
              <w:t>e-mail: aktywacja@pans.krosno.pl</w:t>
            </w:r>
          </w:p>
          <w:p w14:paraId="1AAA3689" w14:textId="77777777" w:rsidR="00C51897" w:rsidRDefault="00D27C62">
            <w:pPr>
              <w:jc w:val="center"/>
            </w:pPr>
            <w:r>
              <w:rPr>
                <w:rFonts w:eastAsia="Times New Roman" w:cs="Times New Roman"/>
                <w:kern w:val="0"/>
                <w:lang w:eastAsia="pl-PL" w:bidi="ar-SA"/>
              </w:rPr>
              <w:t>NIP: 6842175051)</w:t>
            </w:r>
          </w:p>
        </w:tc>
      </w:tr>
    </w:tbl>
    <w:p w14:paraId="4A099500" w14:textId="77777777" w:rsidR="00C51897" w:rsidRDefault="00C51897">
      <w:pPr>
        <w:rPr>
          <w:sz w:val="20"/>
          <w:szCs w:val="20"/>
        </w:rPr>
      </w:pPr>
    </w:p>
    <w:tbl>
      <w:tblPr>
        <w:tblW w:w="9629" w:type="dxa"/>
        <w:tblInd w:w="8" w:type="dxa"/>
        <w:tblLayout w:type="fixed"/>
        <w:tblCellMar>
          <w:top w:w="55" w:type="dxa"/>
          <w:left w:w="54" w:type="dxa"/>
          <w:bottom w:w="55" w:type="dxa"/>
          <w:right w:w="55" w:type="dxa"/>
        </w:tblCellMar>
        <w:tblLook w:val="0000" w:firstRow="0" w:lastRow="0" w:firstColumn="0" w:lastColumn="0" w:noHBand="0" w:noVBand="0"/>
      </w:tblPr>
      <w:tblGrid>
        <w:gridCol w:w="519"/>
        <w:gridCol w:w="109"/>
        <w:gridCol w:w="3889"/>
        <w:gridCol w:w="771"/>
        <w:gridCol w:w="1103"/>
        <w:gridCol w:w="1401"/>
        <w:gridCol w:w="1837"/>
      </w:tblGrid>
      <w:tr w:rsidR="00C51897" w14:paraId="2F122DAB" w14:textId="77777777">
        <w:tc>
          <w:tcPr>
            <w:tcW w:w="519" w:type="dxa"/>
            <w:tcBorders>
              <w:top w:val="single" w:sz="2" w:space="0" w:color="000000"/>
              <w:left w:val="single" w:sz="2" w:space="0" w:color="000000"/>
              <w:bottom w:val="single" w:sz="2" w:space="0" w:color="000000"/>
            </w:tcBorders>
            <w:shd w:val="clear" w:color="auto" w:fill="auto"/>
          </w:tcPr>
          <w:p w14:paraId="6CA5FDA5" w14:textId="77777777" w:rsidR="00C51897" w:rsidRDefault="00D27C62">
            <w:pPr>
              <w:pStyle w:val="Zawartotabeliuser"/>
              <w:rPr>
                <w:sz w:val="20"/>
                <w:szCs w:val="20"/>
              </w:rPr>
            </w:pPr>
            <w:r>
              <w:rPr>
                <w:rFonts w:eastAsia="Times New Roman"/>
                <w:sz w:val="20"/>
                <w:szCs w:val="20"/>
              </w:rPr>
              <w:t>L.p.</w:t>
            </w:r>
          </w:p>
        </w:tc>
        <w:tc>
          <w:tcPr>
            <w:tcW w:w="9110" w:type="dxa"/>
            <w:gridSpan w:val="6"/>
            <w:tcBorders>
              <w:top w:val="single" w:sz="2" w:space="0" w:color="000000"/>
              <w:left w:val="single" w:sz="2" w:space="0" w:color="000000"/>
              <w:bottom w:val="single" w:sz="2" w:space="0" w:color="000000"/>
              <w:right w:val="single" w:sz="2" w:space="0" w:color="000000"/>
            </w:tcBorders>
            <w:shd w:val="clear" w:color="auto" w:fill="auto"/>
          </w:tcPr>
          <w:p w14:paraId="3700A6F7" w14:textId="77777777" w:rsidR="00C51897" w:rsidRPr="00EE035B" w:rsidRDefault="00D27C62">
            <w:pPr>
              <w:pStyle w:val="Zawartotabeliuser"/>
              <w:jc w:val="center"/>
              <w:rPr>
                <w:b/>
                <w:bCs/>
              </w:rPr>
            </w:pPr>
            <w:r w:rsidRPr="00EE035B">
              <w:rPr>
                <w:rFonts w:eastAsia="Times New Roman"/>
                <w:b/>
                <w:bCs/>
              </w:rPr>
              <w:t>Oprogramowanie o następujących funkcjach:</w:t>
            </w:r>
          </w:p>
        </w:tc>
      </w:tr>
      <w:tr w:rsidR="00C51897" w14:paraId="3296CF3C" w14:textId="77777777">
        <w:tc>
          <w:tcPr>
            <w:tcW w:w="4517" w:type="dxa"/>
            <w:gridSpan w:val="3"/>
            <w:tcBorders>
              <w:top w:val="single" w:sz="2" w:space="0" w:color="000000"/>
              <w:left w:val="single" w:sz="2" w:space="0" w:color="000000"/>
              <w:bottom w:val="single" w:sz="2" w:space="0" w:color="000000"/>
            </w:tcBorders>
            <w:shd w:val="clear" w:color="auto" w:fill="auto"/>
          </w:tcPr>
          <w:p w14:paraId="676ECE16" w14:textId="77777777" w:rsidR="00C51897" w:rsidRDefault="00D27C62">
            <w:pPr>
              <w:pStyle w:val="Zawartotabeliuser"/>
              <w:rPr>
                <w:sz w:val="20"/>
                <w:szCs w:val="20"/>
              </w:rPr>
            </w:pPr>
            <w:r>
              <w:rPr>
                <w:rFonts w:eastAsia="Times New Roman"/>
                <w:b/>
                <w:bCs/>
                <w:sz w:val="20"/>
                <w:szCs w:val="20"/>
              </w:rPr>
              <w:t>1.</w:t>
            </w:r>
            <w:r>
              <w:rPr>
                <w:rFonts w:eastAsia="Times New Roman"/>
                <w:b/>
                <w:bCs/>
                <w:sz w:val="20"/>
                <w:szCs w:val="20"/>
                <w:highlight w:val="white"/>
              </w:rPr>
              <w:t xml:space="preserve">  Oprogramowanie 01 - 1 pakiet</w:t>
            </w:r>
          </w:p>
          <w:p w14:paraId="20E52173" w14:textId="77777777" w:rsidR="00C51897" w:rsidRDefault="00C51897">
            <w:pPr>
              <w:pStyle w:val="Zawartotabeliuser"/>
              <w:rPr>
                <w:rFonts w:eastAsia="Times New Roman"/>
                <w:sz w:val="20"/>
                <w:szCs w:val="20"/>
              </w:rPr>
            </w:pPr>
          </w:p>
        </w:tc>
        <w:tc>
          <w:tcPr>
            <w:tcW w:w="771" w:type="dxa"/>
            <w:tcBorders>
              <w:top w:val="single" w:sz="2" w:space="0" w:color="000000"/>
              <w:left w:val="single" w:sz="2" w:space="0" w:color="000000"/>
              <w:bottom w:val="single" w:sz="2" w:space="0" w:color="000000"/>
            </w:tcBorders>
            <w:shd w:val="clear" w:color="auto" w:fill="auto"/>
          </w:tcPr>
          <w:p w14:paraId="1140EB22"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02892D3B" w14:textId="77777777" w:rsidR="00C51897" w:rsidRDefault="00D27C62">
            <w:pPr>
              <w:pStyle w:val="Zawartotabelius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6398D48C"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791EEDD4"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565FEB00" w14:textId="77777777">
        <w:tc>
          <w:tcPr>
            <w:tcW w:w="4517" w:type="dxa"/>
            <w:gridSpan w:val="3"/>
            <w:tcBorders>
              <w:top w:val="single" w:sz="2" w:space="0" w:color="000000"/>
              <w:left w:val="single" w:sz="2" w:space="0" w:color="000000"/>
              <w:bottom w:val="single" w:sz="2" w:space="0" w:color="000000"/>
            </w:tcBorders>
            <w:shd w:val="clear" w:color="auto" w:fill="auto"/>
          </w:tcPr>
          <w:p w14:paraId="5E98F5F4" w14:textId="77777777" w:rsidR="00C51897" w:rsidRDefault="00D27C62">
            <w:pPr>
              <w:pStyle w:val="Zawartotabeliuser"/>
              <w:rPr>
                <w:sz w:val="20"/>
                <w:szCs w:val="20"/>
              </w:rPr>
            </w:pPr>
            <w:r>
              <w:rPr>
                <w:rFonts w:eastAsia="Times New Roman"/>
                <w:sz w:val="20"/>
                <w:szCs w:val="20"/>
              </w:rPr>
              <w:t xml:space="preserve">Oferowane oprogramowanie </w:t>
            </w:r>
            <w:bookmarkStart w:id="0" w:name="OLE_LINK6"/>
            <w:bookmarkStart w:id="1" w:name="OLE_LINK7"/>
            <w:bookmarkStart w:id="2" w:name="OLE_LINK8"/>
            <w:bookmarkStart w:id="3" w:name="OLE_LINK9"/>
            <w:r>
              <w:rPr>
                <w:rFonts w:eastAsia="Times New Roman"/>
                <w:sz w:val="20"/>
                <w:szCs w:val="20"/>
              </w:rPr>
              <w:t>(pełna nazwa):</w:t>
            </w:r>
            <w:bookmarkEnd w:id="0"/>
            <w:bookmarkEnd w:id="1"/>
            <w:bookmarkEnd w:id="2"/>
            <w:bookmarkEnd w:id="3"/>
          </w:p>
          <w:p w14:paraId="2D208495" w14:textId="77777777" w:rsidR="00C51897" w:rsidRDefault="00C51897">
            <w:pPr>
              <w:pStyle w:val="Zawartotabeliuser"/>
              <w:rPr>
                <w:rFonts w:eastAsia="Times New Roman"/>
                <w:sz w:val="20"/>
                <w:szCs w:val="20"/>
              </w:rPr>
            </w:pPr>
          </w:p>
          <w:p w14:paraId="538B1408" w14:textId="77777777" w:rsidR="00C51897" w:rsidRDefault="00D27C62">
            <w:pPr>
              <w:pStyle w:val="Zawartotabeliuser"/>
              <w:rPr>
                <w:sz w:val="20"/>
                <w:szCs w:val="20"/>
              </w:rPr>
            </w:pPr>
            <w:r>
              <w:rPr>
                <w:rFonts w:eastAsia="Times New Roman"/>
                <w:sz w:val="20"/>
                <w:szCs w:val="20"/>
              </w:rPr>
              <w:t>.........................................................................</w:t>
            </w:r>
          </w:p>
        </w:tc>
        <w:tc>
          <w:tcPr>
            <w:tcW w:w="771" w:type="dxa"/>
            <w:tcBorders>
              <w:top w:val="single" w:sz="2" w:space="0" w:color="000000"/>
              <w:left w:val="single" w:sz="2" w:space="0" w:color="000000"/>
              <w:bottom w:val="single" w:sz="2" w:space="0" w:color="000000"/>
            </w:tcBorders>
            <w:shd w:val="clear" w:color="auto" w:fill="auto"/>
          </w:tcPr>
          <w:p w14:paraId="198C50D3" w14:textId="77777777" w:rsidR="00C51897" w:rsidRDefault="00D27C62">
            <w:pPr>
              <w:pStyle w:val="Zawartotabeliuser"/>
              <w:rPr>
                <w:sz w:val="20"/>
                <w:szCs w:val="20"/>
              </w:rPr>
            </w:pPr>
            <w:r>
              <w:rPr>
                <w:rFonts w:eastAsia="Times New Roman"/>
                <w:sz w:val="20"/>
                <w:szCs w:val="20"/>
              </w:rPr>
              <w:t>23 %</w:t>
            </w:r>
          </w:p>
        </w:tc>
        <w:tc>
          <w:tcPr>
            <w:tcW w:w="1103" w:type="dxa"/>
            <w:tcBorders>
              <w:top w:val="single" w:sz="2" w:space="0" w:color="000000"/>
              <w:left w:val="single" w:sz="2" w:space="0" w:color="000000"/>
              <w:bottom w:val="single" w:sz="2" w:space="0" w:color="000000"/>
            </w:tcBorders>
            <w:shd w:val="clear" w:color="auto" w:fill="auto"/>
          </w:tcPr>
          <w:p w14:paraId="370560EE" w14:textId="77777777" w:rsidR="00C51897" w:rsidRDefault="00C51897">
            <w:pPr>
              <w:pStyle w:val="Zawartotabeliuser"/>
              <w:rPr>
                <w:rFonts w:eastAsia="Times New Roman"/>
                <w:sz w:val="20"/>
                <w:szCs w:val="20"/>
              </w:rPr>
            </w:pPr>
          </w:p>
        </w:tc>
        <w:tc>
          <w:tcPr>
            <w:tcW w:w="1401" w:type="dxa"/>
            <w:tcBorders>
              <w:top w:val="single" w:sz="2" w:space="0" w:color="000000"/>
              <w:left w:val="single" w:sz="2" w:space="0" w:color="000000"/>
              <w:bottom w:val="single" w:sz="2" w:space="0" w:color="000000"/>
            </w:tcBorders>
            <w:shd w:val="clear" w:color="auto" w:fill="auto"/>
          </w:tcPr>
          <w:p w14:paraId="64645FBA" w14:textId="77777777" w:rsidR="00C51897" w:rsidRDefault="00C51897">
            <w:pPr>
              <w:pStyle w:val="Zawartotabeliuser"/>
              <w:rPr>
                <w:rFonts w:eastAsia="Times New Roman"/>
                <w:sz w:val="20"/>
                <w:szCs w:val="20"/>
              </w:rPr>
            </w:pP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79B95788" w14:textId="77777777" w:rsidR="00C51897" w:rsidRDefault="00C51897">
            <w:pPr>
              <w:pStyle w:val="Zawartotabeliuser"/>
              <w:rPr>
                <w:rFonts w:eastAsia="Times New Roman"/>
                <w:sz w:val="20"/>
                <w:szCs w:val="20"/>
              </w:rPr>
            </w:pPr>
          </w:p>
        </w:tc>
      </w:tr>
      <w:tr w:rsidR="00C51897" w14:paraId="7E08759C" w14:textId="77777777">
        <w:tc>
          <w:tcPr>
            <w:tcW w:w="519" w:type="dxa"/>
            <w:tcBorders>
              <w:top w:val="single" w:sz="2" w:space="0" w:color="000000"/>
              <w:left w:val="single" w:sz="2" w:space="0" w:color="000000"/>
              <w:bottom w:val="single" w:sz="2" w:space="0" w:color="000000"/>
            </w:tcBorders>
            <w:shd w:val="clear" w:color="auto" w:fill="auto"/>
          </w:tcPr>
          <w:p w14:paraId="38C73CBC" w14:textId="77777777" w:rsidR="00C51897" w:rsidRDefault="00D27C62">
            <w:pPr>
              <w:pStyle w:val="Zawartotabeliuser"/>
              <w:rPr>
                <w:sz w:val="20"/>
                <w:szCs w:val="20"/>
              </w:rPr>
            </w:pPr>
            <w:r>
              <w:rPr>
                <w:rFonts w:eastAsia="Times New Roman"/>
                <w:sz w:val="20"/>
                <w:szCs w:val="20"/>
              </w:rPr>
              <w:t>1.1</w:t>
            </w:r>
          </w:p>
        </w:tc>
        <w:tc>
          <w:tcPr>
            <w:tcW w:w="9110" w:type="dxa"/>
            <w:gridSpan w:val="6"/>
            <w:tcBorders>
              <w:top w:val="single" w:sz="2" w:space="0" w:color="000000"/>
              <w:left w:val="single" w:sz="2" w:space="0" w:color="000000"/>
              <w:bottom w:val="single" w:sz="2" w:space="0" w:color="000000"/>
              <w:right w:val="single" w:sz="2" w:space="0" w:color="000000"/>
            </w:tcBorders>
            <w:shd w:val="clear" w:color="auto" w:fill="auto"/>
          </w:tcPr>
          <w:p w14:paraId="4E71DB0D" w14:textId="77777777" w:rsidR="00C51897" w:rsidRDefault="00D27C62">
            <w:pPr>
              <w:pStyle w:val="Zawartotabeliuser"/>
              <w:rPr>
                <w:color w:val="000000"/>
                <w:sz w:val="20"/>
                <w:szCs w:val="20"/>
              </w:rPr>
            </w:pPr>
            <w:r>
              <w:rPr>
                <w:color w:val="000000"/>
                <w:sz w:val="20"/>
                <w:szCs w:val="20"/>
              </w:rPr>
              <w:t>I. Przedmiot zamówienia</w:t>
            </w:r>
          </w:p>
          <w:p w14:paraId="00ED6B00" w14:textId="02B3F0F5" w:rsidR="00C51897" w:rsidRPr="00D27C62" w:rsidRDefault="00D27C62">
            <w:pPr>
              <w:pStyle w:val="Zawartotabeliuser"/>
              <w:rPr>
                <w:color w:val="000000"/>
                <w:sz w:val="20"/>
                <w:szCs w:val="20"/>
              </w:rPr>
            </w:pPr>
            <w:r>
              <w:rPr>
                <w:color w:val="000000"/>
                <w:sz w:val="20"/>
                <w:szCs w:val="20"/>
              </w:rPr>
              <w:t xml:space="preserve">Przedmiotem zamówienia jest dostawa 2 szt. imiennych licencji oprogramowania do profesjonalnego tworzenia i edycji treści graficznych, ilustracyjnych oraz publikacyjnych (DTP), klasy Adobe Creative Cloud All Apps dla zespołów (Teams) lub </w:t>
            </w:r>
            <w:r w:rsidRPr="00354639">
              <w:rPr>
                <w:color w:val="000000"/>
                <w:sz w:val="20"/>
                <w:szCs w:val="20"/>
              </w:rPr>
              <w:t>rozwiązania</w:t>
            </w:r>
            <w:r>
              <w:rPr>
                <w:color w:val="000000"/>
                <w:sz w:val="20"/>
                <w:szCs w:val="20"/>
              </w:rPr>
              <w:t xml:space="preserve"> równoważnego, w modelu subskrypcyjnym na okres 12 miesięcy</w:t>
            </w:r>
            <w:r w:rsidR="0030573B">
              <w:rPr>
                <w:color w:val="000000"/>
                <w:sz w:val="20"/>
                <w:szCs w:val="20"/>
              </w:rPr>
              <w:t xml:space="preserve"> o parametrach nie gorszych niż:</w:t>
            </w:r>
          </w:p>
          <w:p w14:paraId="2F2E9A58" w14:textId="77777777" w:rsidR="00C51897" w:rsidRDefault="00C51897">
            <w:pPr>
              <w:pStyle w:val="Zawartotabeliuser"/>
              <w:rPr>
                <w:color w:val="000000"/>
                <w:sz w:val="20"/>
                <w:szCs w:val="20"/>
              </w:rPr>
            </w:pPr>
          </w:p>
          <w:p w14:paraId="29E3F66A" w14:textId="77777777" w:rsidR="00C51897" w:rsidRDefault="00D27C62">
            <w:pPr>
              <w:pStyle w:val="Zawartotabeliuser"/>
              <w:rPr>
                <w:color w:val="000000"/>
                <w:sz w:val="20"/>
                <w:szCs w:val="20"/>
              </w:rPr>
            </w:pPr>
            <w:r>
              <w:rPr>
                <w:color w:val="000000"/>
                <w:sz w:val="20"/>
                <w:szCs w:val="20"/>
              </w:rPr>
              <w:t>Konta użytkowników muszą być możliwe do przypisania do domeny instytucjonalnej Zamawiającego @pans.krosno.pl lub zarządzane centralnie przez administratora w ramach organizacji Zamawiającego.</w:t>
            </w:r>
          </w:p>
          <w:p w14:paraId="29711AB0" w14:textId="77777777" w:rsidR="00C51897" w:rsidRDefault="00C51897">
            <w:pPr>
              <w:pStyle w:val="Zawartotabeliuser"/>
              <w:rPr>
                <w:color w:val="000000"/>
                <w:sz w:val="20"/>
                <w:szCs w:val="20"/>
              </w:rPr>
            </w:pPr>
          </w:p>
          <w:p w14:paraId="7319896B" w14:textId="77777777" w:rsidR="00C51897" w:rsidRDefault="00D27C62">
            <w:pPr>
              <w:pStyle w:val="Zawartotabeliuser"/>
              <w:rPr>
                <w:color w:val="000000"/>
                <w:sz w:val="20"/>
                <w:szCs w:val="20"/>
              </w:rPr>
            </w:pPr>
            <w:r>
              <w:rPr>
                <w:color w:val="000000"/>
                <w:sz w:val="20"/>
                <w:szCs w:val="20"/>
              </w:rPr>
              <w:t xml:space="preserve">Oprogramowanie musi być dostępne w wersji przeznaczonej dla organizacji, umożliwiającej centralne zarządzanie licencjami, użytkownikami oraz zasobami zespołu </w:t>
            </w:r>
            <w:r w:rsidRPr="00410D73">
              <w:rPr>
                <w:color w:val="000000"/>
                <w:sz w:val="20"/>
                <w:szCs w:val="20"/>
              </w:rPr>
              <w:t>przez</w:t>
            </w:r>
            <w:r>
              <w:rPr>
                <w:color w:val="000000"/>
                <w:sz w:val="20"/>
                <w:szCs w:val="20"/>
              </w:rPr>
              <w:t xml:space="preserve"> administratora.</w:t>
            </w:r>
          </w:p>
          <w:p w14:paraId="35B9CE43" w14:textId="77777777" w:rsidR="00C51897" w:rsidRDefault="00C51897">
            <w:pPr>
              <w:pStyle w:val="Zawartotabeliuser"/>
              <w:rPr>
                <w:color w:val="000000"/>
                <w:sz w:val="20"/>
                <w:szCs w:val="20"/>
              </w:rPr>
            </w:pPr>
          </w:p>
          <w:p w14:paraId="342AB04A" w14:textId="77777777" w:rsidR="00C51897" w:rsidRDefault="00D27C62">
            <w:pPr>
              <w:pStyle w:val="Zawartotabeliuser"/>
              <w:rPr>
                <w:color w:val="000000"/>
                <w:sz w:val="20"/>
                <w:szCs w:val="20"/>
              </w:rPr>
            </w:pPr>
            <w:r>
              <w:rPr>
                <w:color w:val="000000"/>
                <w:sz w:val="20"/>
                <w:szCs w:val="20"/>
              </w:rPr>
              <w:t>II. Wymagania kompatybilności</w:t>
            </w:r>
          </w:p>
          <w:p w14:paraId="64B9D974" w14:textId="77777777" w:rsidR="00C51897" w:rsidRDefault="00D27C62">
            <w:pPr>
              <w:pStyle w:val="Zawartotabeliuser"/>
              <w:rPr>
                <w:color w:val="000000"/>
                <w:sz w:val="20"/>
                <w:szCs w:val="20"/>
              </w:rPr>
            </w:pPr>
            <w:r>
              <w:rPr>
                <w:color w:val="000000"/>
                <w:sz w:val="20"/>
                <w:szCs w:val="20"/>
              </w:rPr>
              <w:t>Zamawiający posiada bazę projektów archiwalnych i bieżących w formatach wykorzystywanych powszechnie w profesjonalnym środowisku projektowym, w szczególności .psd, .ai oraz .indd, które muszą podlegać dalszej edycji bez istotnej utraty funkcjonalności dokumentu.</w:t>
            </w:r>
          </w:p>
          <w:p w14:paraId="48D8176C" w14:textId="77777777" w:rsidR="00C51897" w:rsidRDefault="00C51897">
            <w:pPr>
              <w:pStyle w:val="Zawartotabeliuser"/>
              <w:rPr>
                <w:color w:val="000000"/>
                <w:sz w:val="20"/>
                <w:szCs w:val="20"/>
              </w:rPr>
            </w:pPr>
          </w:p>
          <w:p w14:paraId="250773BC" w14:textId="77777777" w:rsidR="00C51897" w:rsidRDefault="00D27C62">
            <w:pPr>
              <w:pStyle w:val="Zawartotabeliuser"/>
              <w:rPr>
                <w:color w:val="000000"/>
                <w:sz w:val="20"/>
                <w:szCs w:val="20"/>
              </w:rPr>
            </w:pPr>
            <w:r>
              <w:rPr>
                <w:color w:val="000000"/>
                <w:sz w:val="20"/>
                <w:szCs w:val="20"/>
              </w:rPr>
              <w:t xml:space="preserve">Oferowane oprogramowanie, w tym rozwiązania równoważne, musi umożliwiać otwieranie, edycję i </w:t>
            </w:r>
            <w:r>
              <w:rPr>
                <w:color w:val="000000"/>
                <w:sz w:val="20"/>
                <w:szCs w:val="20"/>
              </w:rPr>
              <w:lastRenderedPageBreak/>
              <w:t>zapisywanie plików w ww. formatach z zachowaniem, w możliwie najwyższym dostępnym stopniu, struktury warstw, masek, obiektów inteligentnych, stylów warstw, stylów akapitowych i znakowych, edytowalności tekstu, pozycjonowania elementów oraz relacji pomiędzy obiektami.</w:t>
            </w:r>
          </w:p>
          <w:p w14:paraId="29EFC38C" w14:textId="77777777" w:rsidR="00C51897" w:rsidRDefault="00C51897">
            <w:pPr>
              <w:pStyle w:val="Zawartotabeliuser"/>
              <w:rPr>
                <w:color w:val="000000"/>
                <w:sz w:val="20"/>
                <w:szCs w:val="20"/>
              </w:rPr>
            </w:pPr>
          </w:p>
          <w:p w14:paraId="6E2D99F0" w14:textId="77777777" w:rsidR="00C51897" w:rsidRDefault="00D27C62">
            <w:pPr>
              <w:pStyle w:val="Zawartotabeliuser"/>
              <w:rPr>
                <w:color w:val="000000"/>
                <w:sz w:val="20"/>
                <w:szCs w:val="20"/>
              </w:rPr>
            </w:pPr>
            <w:r>
              <w:rPr>
                <w:color w:val="000000"/>
                <w:sz w:val="20"/>
                <w:szCs w:val="20"/>
              </w:rPr>
              <w:t>Za równoważne uznane będzie rozwiązanie, które zapewnia możliwość kontynuacji pracy na istniejących projektach Zamawiającego bez istotnych zmian wizualnych, typograficznych lub funkcjonalnych, uniemożliwiających ich dalszą profesjonalną edycję i przygotowanie do publikacji lub druku.</w:t>
            </w:r>
          </w:p>
          <w:p w14:paraId="66778259" w14:textId="77777777" w:rsidR="00C51897" w:rsidRPr="00D27C62" w:rsidRDefault="00C51897">
            <w:pPr>
              <w:pStyle w:val="Zawartotabeliuser"/>
              <w:rPr>
                <w:color w:val="000000"/>
                <w:sz w:val="20"/>
                <w:szCs w:val="20"/>
              </w:rPr>
            </w:pPr>
          </w:p>
          <w:p w14:paraId="11D07B68" w14:textId="77777777" w:rsidR="00C51897" w:rsidRDefault="00D27C62">
            <w:pPr>
              <w:pStyle w:val="Zawartotabeliuser"/>
              <w:rPr>
                <w:color w:val="000000"/>
                <w:sz w:val="20"/>
                <w:szCs w:val="20"/>
              </w:rPr>
            </w:pPr>
            <w:r>
              <w:rPr>
                <w:color w:val="000000"/>
                <w:sz w:val="20"/>
                <w:szCs w:val="20"/>
              </w:rPr>
              <w:t>W przypadku zaoferowania rozwiązania równoważnego Wykonawca, na żądanie Zamawiającego, przedstawi sposób potwierdzenia równoważności, w tym możliwość wykonania testu na przykładowych plikach Zamawiającego w zakresie otwierania, edycji i zapisu dokumentów.</w:t>
            </w:r>
          </w:p>
          <w:p w14:paraId="061B0DEA" w14:textId="77777777" w:rsidR="00C51897" w:rsidRDefault="00C51897">
            <w:pPr>
              <w:pStyle w:val="Zawartotabeliuser"/>
              <w:rPr>
                <w:color w:val="000000"/>
                <w:sz w:val="20"/>
                <w:szCs w:val="20"/>
              </w:rPr>
            </w:pPr>
          </w:p>
          <w:p w14:paraId="56F18846" w14:textId="77777777" w:rsidR="00C51897" w:rsidRDefault="00D27C62">
            <w:pPr>
              <w:pStyle w:val="Zawartotabeliuser"/>
              <w:rPr>
                <w:color w:val="000000"/>
                <w:sz w:val="20"/>
                <w:szCs w:val="20"/>
              </w:rPr>
            </w:pPr>
            <w:r>
              <w:rPr>
                <w:color w:val="000000"/>
                <w:sz w:val="20"/>
                <w:szCs w:val="20"/>
              </w:rPr>
              <w:t>III. Wymagania funkcjonalne</w:t>
            </w:r>
          </w:p>
          <w:p w14:paraId="0B05BD19" w14:textId="77777777" w:rsidR="00C51897" w:rsidRDefault="00D27C62">
            <w:pPr>
              <w:pStyle w:val="Zawartotabeliuser"/>
              <w:rPr>
                <w:color w:val="000000"/>
                <w:sz w:val="20"/>
                <w:szCs w:val="20"/>
              </w:rPr>
            </w:pPr>
            <w:r>
              <w:rPr>
                <w:color w:val="000000"/>
                <w:sz w:val="20"/>
                <w:szCs w:val="20"/>
              </w:rPr>
              <w:t>Oprogramowanie musi składać się z zestawu narzędzi umożliwiających co najmniej:</w:t>
            </w:r>
          </w:p>
          <w:p w14:paraId="76342F7C" w14:textId="77777777" w:rsidR="00C51897" w:rsidRDefault="00C51897">
            <w:pPr>
              <w:pStyle w:val="Zawartotabeliuser"/>
              <w:rPr>
                <w:color w:val="000000"/>
                <w:sz w:val="20"/>
                <w:szCs w:val="20"/>
              </w:rPr>
            </w:pPr>
          </w:p>
          <w:p w14:paraId="4B0EAC38" w14:textId="77777777" w:rsidR="00C51897" w:rsidRDefault="00D27C62">
            <w:pPr>
              <w:pStyle w:val="Zawartotabeliuser"/>
              <w:rPr>
                <w:color w:val="000000"/>
                <w:sz w:val="20"/>
                <w:szCs w:val="20"/>
              </w:rPr>
            </w:pPr>
            <w:r>
              <w:rPr>
                <w:color w:val="000000"/>
                <w:sz w:val="20"/>
                <w:szCs w:val="20"/>
              </w:rPr>
              <w:t>Edycję obrazów rastrowych obejmującą profesjonalny retusz, pracę na warstwach, zaawansowane maskowanie, pracę na obiektach inteligentnych lub ich odpowiednikach, korekcję kolorystyczną oraz funkcje generatywne lub wspomagane przez sztuczną inteligencję dostępne w ramach oferowanej licencji bez konieczności dokupywania odrębnego podstawowego modułu edycyjnego.</w:t>
            </w:r>
          </w:p>
          <w:p w14:paraId="0CF1CA12" w14:textId="77777777" w:rsidR="00C51897" w:rsidRDefault="00C51897">
            <w:pPr>
              <w:pStyle w:val="Zawartotabeliuser"/>
              <w:rPr>
                <w:color w:val="000000"/>
                <w:sz w:val="20"/>
                <w:szCs w:val="20"/>
              </w:rPr>
            </w:pPr>
          </w:p>
          <w:p w14:paraId="32E1D355" w14:textId="77777777" w:rsidR="00C51897" w:rsidRDefault="00D27C62">
            <w:pPr>
              <w:pStyle w:val="Zawartotabeliuser"/>
              <w:rPr>
                <w:color w:val="000000"/>
                <w:sz w:val="20"/>
                <w:szCs w:val="20"/>
              </w:rPr>
            </w:pPr>
            <w:r>
              <w:rPr>
                <w:color w:val="000000"/>
                <w:sz w:val="20"/>
                <w:szCs w:val="20"/>
              </w:rPr>
              <w:t>Projektowanie grafiki wektorowej obejmujące tworzenie ilustracji skalowalnych, projektowanie logotypów, obsługę krzywych Beziera oraz eksport do formatów SVG, EPS, PDF oraz PDF/X lub formatów równoważnych stosowanych w profesjonalnym przygotowaniu produkcyjnym.</w:t>
            </w:r>
          </w:p>
          <w:p w14:paraId="1C751F99" w14:textId="77777777" w:rsidR="00C51897" w:rsidRDefault="00C51897">
            <w:pPr>
              <w:pStyle w:val="Zawartotabeliuser"/>
              <w:rPr>
                <w:color w:val="000000"/>
                <w:sz w:val="20"/>
                <w:szCs w:val="20"/>
              </w:rPr>
            </w:pPr>
          </w:p>
          <w:p w14:paraId="544A0181" w14:textId="77777777" w:rsidR="00C51897" w:rsidRDefault="00D27C62">
            <w:pPr>
              <w:pStyle w:val="Zawartotabeliuser"/>
              <w:rPr>
                <w:color w:val="000000"/>
                <w:sz w:val="20"/>
                <w:szCs w:val="20"/>
              </w:rPr>
            </w:pPr>
            <w:r>
              <w:rPr>
                <w:color w:val="000000"/>
                <w:sz w:val="20"/>
                <w:szCs w:val="20"/>
              </w:rPr>
              <w:t>Skład publikacji (DTP) obejmujący przygotowanie dokumentów wielostronicowych, zarządzanie stylami akapitowymi i znakowymi, obsługę siatek typograficznych, przygotowanie publikacji do druku, eksport do PDF/X, obsługę spadów drukarskich, przestrzeni barwnych CMYK oraz kolorów dodatkowych lub ich odpowiedników.</w:t>
            </w:r>
          </w:p>
          <w:p w14:paraId="3628924C" w14:textId="77777777" w:rsidR="00C51897" w:rsidRDefault="00C51897">
            <w:pPr>
              <w:pStyle w:val="Zawartotabeliuser"/>
              <w:rPr>
                <w:color w:val="000000"/>
                <w:sz w:val="20"/>
                <w:szCs w:val="20"/>
              </w:rPr>
            </w:pPr>
          </w:p>
          <w:p w14:paraId="4D813EAE" w14:textId="77777777" w:rsidR="00C51897" w:rsidRDefault="00D27C62">
            <w:pPr>
              <w:pStyle w:val="Zawartotabeliuser"/>
              <w:rPr>
                <w:color w:val="000000"/>
                <w:sz w:val="20"/>
                <w:szCs w:val="20"/>
              </w:rPr>
            </w:pPr>
            <w:r>
              <w:rPr>
                <w:color w:val="000000"/>
                <w:sz w:val="20"/>
                <w:szCs w:val="20"/>
              </w:rPr>
              <w:t>Dostęp do biblioteki fontów obejmującej co najmniej 20 000 krojów pisma możliwych do wykorzystania komercyjnego, z automatyczną integracją z oferowanym oprogramowaniem lub zintegrowanym menedżerem fontów. Adobe Fonts deklaruje, że fonty w subskrypcji są licencjonowane do użytku osobistego i komercyjnego oraz integrowane z aplikacjami Creative Cloud.</w:t>
            </w:r>
          </w:p>
          <w:p w14:paraId="724E8794" w14:textId="77777777" w:rsidR="00C51897" w:rsidRDefault="00C51897">
            <w:pPr>
              <w:pStyle w:val="Zawartotabeliuser"/>
              <w:rPr>
                <w:color w:val="000000"/>
                <w:sz w:val="20"/>
                <w:szCs w:val="20"/>
              </w:rPr>
            </w:pPr>
          </w:p>
          <w:p w14:paraId="49B427F5" w14:textId="77777777" w:rsidR="00C51897" w:rsidRDefault="00D27C62">
            <w:pPr>
              <w:pStyle w:val="Zawartotabeliuser"/>
              <w:rPr>
                <w:color w:val="000000"/>
                <w:sz w:val="20"/>
                <w:szCs w:val="20"/>
              </w:rPr>
            </w:pPr>
            <w:r>
              <w:rPr>
                <w:color w:val="000000"/>
                <w:sz w:val="20"/>
                <w:szCs w:val="20"/>
              </w:rPr>
              <w:t>Pracę w chmurze obejmującą przestrzeń dyskową nie mniejszą niż 100 GB na użytkownika, możliwość współdzielenia bibliotek elementów graficznych, synchronizację zasobów pomiędzy urządzeniami oraz dostęp do plików w środowisku pracy zespołowej. Adobe wskazuje w planach zespołowych przestrzeń współdzieloną i centralne zarządzanie zasobami, przy czym w aktualnych planach poziom przestrzeni może być wyższy od wymaganej wartości minimalnej.</w:t>
            </w:r>
          </w:p>
          <w:p w14:paraId="1F6DD120" w14:textId="77777777" w:rsidR="00C51897" w:rsidRDefault="00C51897">
            <w:pPr>
              <w:pStyle w:val="Zawartotabeliuser"/>
              <w:rPr>
                <w:color w:val="000000"/>
                <w:sz w:val="20"/>
                <w:szCs w:val="20"/>
              </w:rPr>
            </w:pPr>
          </w:p>
          <w:p w14:paraId="52FC7A69" w14:textId="77777777" w:rsidR="00C51897" w:rsidRDefault="00D27C62">
            <w:pPr>
              <w:pStyle w:val="Zawartotabeliuser"/>
              <w:rPr>
                <w:color w:val="000000"/>
                <w:sz w:val="20"/>
                <w:szCs w:val="20"/>
              </w:rPr>
            </w:pPr>
            <w:r>
              <w:rPr>
                <w:color w:val="000000"/>
                <w:sz w:val="20"/>
                <w:szCs w:val="20"/>
              </w:rPr>
              <w:t>Pakiet musi zawierać narzędzia równoważne funkcjonalnie co najmniej do profesjonalnej edycji grafiki rastrowej, projektowania grafiki wektorowej oraz składu publikacji wielostronicowych.</w:t>
            </w:r>
          </w:p>
          <w:p w14:paraId="3AF0FA6B" w14:textId="77777777" w:rsidR="00C51897" w:rsidRDefault="00C51897">
            <w:pPr>
              <w:pStyle w:val="Zawartotabeliuser"/>
              <w:rPr>
                <w:color w:val="000000"/>
                <w:sz w:val="20"/>
                <w:szCs w:val="20"/>
              </w:rPr>
            </w:pPr>
          </w:p>
          <w:p w14:paraId="49C3A067" w14:textId="77777777" w:rsidR="00C51897" w:rsidRDefault="00D27C62">
            <w:pPr>
              <w:pStyle w:val="Zawartotabeliuser"/>
              <w:rPr>
                <w:color w:val="000000"/>
                <w:sz w:val="20"/>
                <w:szCs w:val="20"/>
              </w:rPr>
            </w:pPr>
            <w:r>
              <w:rPr>
                <w:color w:val="000000"/>
                <w:sz w:val="20"/>
                <w:szCs w:val="20"/>
              </w:rPr>
              <w:t>IV. Zarządzanie i wsparcie</w:t>
            </w:r>
          </w:p>
          <w:p w14:paraId="70ED7ED5" w14:textId="77777777" w:rsidR="00C51897" w:rsidRDefault="00D27C62">
            <w:pPr>
              <w:pStyle w:val="Zawartotabeliuser"/>
              <w:rPr>
                <w:color w:val="000000"/>
                <w:sz w:val="20"/>
                <w:szCs w:val="20"/>
              </w:rPr>
            </w:pPr>
            <w:r>
              <w:rPr>
                <w:color w:val="000000"/>
                <w:sz w:val="20"/>
                <w:szCs w:val="20"/>
              </w:rPr>
              <w:t>Wymagany jest dostęp do panelu administracyjnego umożliwiającego przypisywanie licencji użytkownikom, odbieranie licencji użytkownikom, zarządzanie kontami w organizacji Zamawiającego oraz zarządzanie zasobami zespołu. Adobe Admin Console udostępnia dodawanie użytkowników, przypisywanie licencji, zarządzanie produktami i monitorowanie wykorzystania zasobów.</w:t>
            </w:r>
          </w:p>
          <w:p w14:paraId="6227B567" w14:textId="77777777" w:rsidR="00C51897" w:rsidRDefault="00C51897">
            <w:pPr>
              <w:pStyle w:val="Zawartotabeliuser"/>
              <w:rPr>
                <w:color w:val="000000"/>
                <w:sz w:val="20"/>
                <w:szCs w:val="20"/>
              </w:rPr>
            </w:pPr>
          </w:p>
          <w:p w14:paraId="28670C5B" w14:textId="77777777" w:rsidR="00C51897" w:rsidRDefault="00D27C62">
            <w:pPr>
              <w:pStyle w:val="Zawartotabeliuser"/>
              <w:rPr>
                <w:color w:val="000000"/>
                <w:sz w:val="20"/>
                <w:szCs w:val="20"/>
              </w:rPr>
            </w:pPr>
            <w:r>
              <w:rPr>
                <w:color w:val="000000"/>
                <w:sz w:val="20"/>
                <w:szCs w:val="20"/>
              </w:rPr>
              <w:t>Wykonawca zobowiązany jest dostarczyć najnowszą wersję oprogramowania dostępną w dniu złożenia oferty wraz z prawem do wszystkich aktualizacji wydanych w trakcie trwania subskrypcji bez dodatkowych opłat. Adobe wskazuje, że plany zespołowe obejmują dostęp do najnowszych funkcji i aktualizacji.</w:t>
            </w:r>
          </w:p>
          <w:p w14:paraId="1451D408" w14:textId="77777777" w:rsidR="00C51897" w:rsidRDefault="00C51897">
            <w:pPr>
              <w:pStyle w:val="Zawartotabeliuser"/>
              <w:rPr>
                <w:color w:val="000000"/>
                <w:sz w:val="20"/>
                <w:szCs w:val="20"/>
              </w:rPr>
            </w:pPr>
          </w:p>
          <w:p w14:paraId="223FE9A3" w14:textId="77777777" w:rsidR="00C51897" w:rsidRDefault="00D27C62">
            <w:pPr>
              <w:pStyle w:val="Zawartotabeliuser"/>
              <w:rPr>
                <w:color w:val="000000"/>
                <w:sz w:val="20"/>
                <w:szCs w:val="20"/>
              </w:rPr>
            </w:pPr>
            <w:r>
              <w:rPr>
                <w:color w:val="000000"/>
                <w:sz w:val="20"/>
                <w:szCs w:val="20"/>
              </w:rPr>
              <w:t>Wymagany jest dostęp do pomocy technicznej producenta oprogramowania przez cały okres obowiązywania subskrypcji. Adobe dla planów zespołowych deklaruje dedykowane wsparcie techniczne oraz obsługę administracyjną.</w:t>
            </w:r>
          </w:p>
          <w:p w14:paraId="08F2C492" w14:textId="77777777" w:rsidR="00C51897" w:rsidRDefault="00C51897">
            <w:pPr>
              <w:pStyle w:val="Zawartotabeliuser"/>
              <w:rPr>
                <w:color w:val="000000"/>
                <w:sz w:val="20"/>
                <w:szCs w:val="20"/>
              </w:rPr>
            </w:pPr>
          </w:p>
          <w:p w14:paraId="646BCAE9" w14:textId="77777777" w:rsidR="00C51897" w:rsidRDefault="00D27C62">
            <w:pPr>
              <w:pStyle w:val="Zawartotabeliuser"/>
              <w:rPr>
                <w:color w:val="000000"/>
                <w:sz w:val="20"/>
                <w:szCs w:val="20"/>
              </w:rPr>
            </w:pPr>
            <w:r>
              <w:rPr>
                <w:color w:val="000000"/>
                <w:sz w:val="20"/>
                <w:szCs w:val="20"/>
              </w:rPr>
              <w:t>Oprogramowanie musi działać w środowisku Microsoft Windows 10 lub nowszym oraz macOS w aktualnie wspieranych wersjach producenta.</w:t>
            </w:r>
          </w:p>
          <w:p w14:paraId="16543D7D" w14:textId="77777777" w:rsidR="00C51897" w:rsidRDefault="00C51897">
            <w:pPr>
              <w:pStyle w:val="Zawartotabeliuser"/>
              <w:rPr>
                <w:color w:val="000000"/>
                <w:sz w:val="20"/>
                <w:szCs w:val="20"/>
              </w:rPr>
            </w:pPr>
          </w:p>
          <w:p w14:paraId="38C7AD04" w14:textId="77777777" w:rsidR="00C51897" w:rsidRDefault="00D27C62">
            <w:pPr>
              <w:pStyle w:val="Zawartotabeliuser"/>
              <w:rPr>
                <w:color w:val="000000"/>
                <w:sz w:val="20"/>
                <w:szCs w:val="20"/>
              </w:rPr>
            </w:pPr>
            <w:r>
              <w:rPr>
                <w:color w:val="000000"/>
                <w:sz w:val="20"/>
                <w:szCs w:val="20"/>
              </w:rPr>
              <w:t>V. Warunki dostawy</w:t>
            </w:r>
          </w:p>
          <w:p w14:paraId="5F454CAA" w14:textId="77777777" w:rsidR="00C51897" w:rsidRDefault="00D27C62">
            <w:pPr>
              <w:pStyle w:val="Zawartotabeliuser"/>
              <w:rPr>
                <w:color w:val="000000"/>
                <w:sz w:val="20"/>
                <w:szCs w:val="20"/>
              </w:rPr>
            </w:pPr>
            <w:r>
              <w:rPr>
                <w:color w:val="000000"/>
                <w:sz w:val="20"/>
                <w:szCs w:val="20"/>
              </w:rPr>
              <w:t xml:space="preserve">Dostawa licencji nastąpi drogą elektroniczną poprzez przypisanie licencji do wskazanych kont użytkowników </w:t>
            </w:r>
            <w:r>
              <w:rPr>
                <w:color w:val="000000"/>
                <w:sz w:val="20"/>
                <w:szCs w:val="20"/>
              </w:rPr>
              <w:lastRenderedPageBreak/>
              <w:t>lub przekazanie dostępu administracyjnego do konsoli zarządzania licencjami. Adobe wskazuje, że licencje w modelu zespołowym są przypisywane użytkownikom przez Adobe Admin Console.</w:t>
            </w:r>
          </w:p>
          <w:p w14:paraId="009B0A47" w14:textId="77777777" w:rsidR="00C51897" w:rsidRDefault="00C51897">
            <w:pPr>
              <w:pStyle w:val="Zawartotabeliuser"/>
              <w:rPr>
                <w:color w:val="000000"/>
                <w:sz w:val="20"/>
                <w:szCs w:val="20"/>
              </w:rPr>
            </w:pPr>
          </w:p>
          <w:p w14:paraId="56E5E436" w14:textId="77777777" w:rsidR="00C51897" w:rsidRDefault="00D27C62">
            <w:pPr>
              <w:pStyle w:val="Zawartotabeliuser"/>
              <w:rPr>
                <w:color w:val="000000"/>
                <w:sz w:val="20"/>
                <w:szCs w:val="20"/>
              </w:rPr>
            </w:pPr>
            <w:r>
              <w:rPr>
                <w:color w:val="000000"/>
                <w:sz w:val="20"/>
                <w:szCs w:val="20"/>
              </w:rPr>
              <w:t>Wykonawca przekaże Zamawiającemu dane umożliwiające uruchomienie usługi, informacje o sposobie logowania oraz instrukcję przypisania licencji użytkownikom lub administratorowi.</w:t>
            </w:r>
          </w:p>
          <w:p w14:paraId="4C70E214" w14:textId="77777777" w:rsidR="00C51897" w:rsidRDefault="00C51897">
            <w:pPr>
              <w:pStyle w:val="Zawartotabeliuser"/>
              <w:rPr>
                <w:color w:val="000000"/>
                <w:sz w:val="20"/>
                <w:szCs w:val="20"/>
              </w:rPr>
            </w:pPr>
          </w:p>
          <w:p w14:paraId="219E053D" w14:textId="77777777" w:rsidR="00C51897" w:rsidRDefault="00D27C62">
            <w:pPr>
              <w:pStyle w:val="Zawartotabeliuser"/>
              <w:rPr>
                <w:color w:val="000000"/>
                <w:sz w:val="20"/>
                <w:szCs w:val="20"/>
              </w:rPr>
            </w:pPr>
            <w:r>
              <w:rPr>
                <w:color w:val="000000"/>
                <w:sz w:val="20"/>
                <w:szCs w:val="20"/>
              </w:rPr>
              <w:t>VI. Zalecana klauzula równoważności</w:t>
            </w:r>
          </w:p>
          <w:p w14:paraId="463BC52F" w14:textId="77777777" w:rsidR="00C51897" w:rsidRDefault="00D27C62">
            <w:pPr>
              <w:pStyle w:val="Zawartotabeliuser"/>
              <w:rPr>
                <w:color w:val="000000"/>
                <w:sz w:val="20"/>
                <w:szCs w:val="20"/>
              </w:rPr>
            </w:pPr>
            <w:r>
              <w:rPr>
                <w:color w:val="000000"/>
                <w:sz w:val="20"/>
                <w:szCs w:val="20"/>
              </w:rPr>
              <w:t>Wszędzie tam, gdzie w opisie przedmiotu zamówienia wskazano klasę oprogramowania, przykładowe rozwiązanie lub odniesienie do standardu rynkowego, należy przez to rozumieć rozwiązanie o parametrach i funkcjonalnościach nie gorszych niż opisane przez Zamawiającego. Wykonawca oferujący rozwiązanie równoważne jest zobowiązany wykazać, że oferowane oprogramowanie spełnia wymagania funkcjonalne, techniczne i interoperacyjne określone w niniejszym opisie.</w:t>
            </w:r>
          </w:p>
        </w:tc>
      </w:tr>
      <w:tr w:rsidR="00C51897" w14:paraId="24055A05" w14:textId="77777777">
        <w:tc>
          <w:tcPr>
            <w:tcW w:w="4517" w:type="dxa"/>
            <w:gridSpan w:val="3"/>
            <w:tcBorders>
              <w:top w:val="single" w:sz="2" w:space="0" w:color="000000"/>
              <w:left w:val="single" w:sz="2" w:space="0" w:color="000000"/>
              <w:bottom w:val="single" w:sz="2" w:space="0" w:color="000000"/>
            </w:tcBorders>
            <w:shd w:val="clear" w:color="auto" w:fill="auto"/>
          </w:tcPr>
          <w:p w14:paraId="2594E433" w14:textId="77777777" w:rsidR="00C51897" w:rsidRDefault="00D27C62">
            <w:pPr>
              <w:pStyle w:val="Zawartotabeliuser"/>
              <w:rPr>
                <w:sz w:val="20"/>
                <w:szCs w:val="20"/>
              </w:rPr>
            </w:pPr>
            <w:r>
              <w:rPr>
                <w:rFonts w:eastAsia="Times New Roman"/>
                <w:b/>
                <w:bCs/>
                <w:sz w:val="20"/>
                <w:szCs w:val="20"/>
              </w:rPr>
              <w:lastRenderedPageBreak/>
              <w:t>2. Oprogramowanie 02 - 1 pakiet</w:t>
            </w:r>
          </w:p>
          <w:p w14:paraId="5C033C30" w14:textId="77777777" w:rsidR="00C51897" w:rsidRDefault="00C51897">
            <w:pPr>
              <w:pStyle w:val="Zawartotabeliuser"/>
              <w:rPr>
                <w:rFonts w:eastAsia="Times New Roman"/>
                <w:sz w:val="20"/>
                <w:szCs w:val="20"/>
              </w:rPr>
            </w:pPr>
          </w:p>
        </w:tc>
        <w:tc>
          <w:tcPr>
            <w:tcW w:w="771" w:type="dxa"/>
            <w:tcBorders>
              <w:top w:val="single" w:sz="2" w:space="0" w:color="000000"/>
              <w:left w:val="single" w:sz="2" w:space="0" w:color="000000"/>
              <w:bottom w:val="single" w:sz="2" w:space="0" w:color="000000"/>
            </w:tcBorders>
            <w:shd w:val="clear" w:color="auto" w:fill="auto"/>
          </w:tcPr>
          <w:p w14:paraId="0328D81B"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50F72F0B"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35D48B6C"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35F57139"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0165B3DD" w14:textId="77777777">
        <w:tc>
          <w:tcPr>
            <w:tcW w:w="4517" w:type="dxa"/>
            <w:gridSpan w:val="3"/>
            <w:tcBorders>
              <w:top w:val="single" w:sz="2" w:space="0" w:color="000000"/>
              <w:left w:val="single" w:sz="2" w:space="0" w:color="000000"/>
              <w:bottom w:val="single" w:sz="2" w:space="0" w:color="000000"/>
            </w:tcBorders>
            <w:shd w:val="clear" w:color="auto" w:fill="auto"/>
          </w:tcPr>
          <w:p w14:paraId="7C5B4223" w14:textId="77777777" w:rsidR="00C51897" w:rsidRDefault="00D27C62">
            <w:pPr>
              <w:pStyle w:val="Zawartotabeliuser"/>
              <w:rPr>
                <w:sz w:val="20"/>
                <w:szCs w:val="20"/>
              </w:rPr>
            </w:pPr>
            <w:r>
              <w:rPr>
                <w:rFonts w:eastAsia="Times New Roman"/>
                <w:sz w:val="20"/>
                <w:szCs w:val="20"/>
              </w:rPr>
              <w:t>Oferowane oprogramowanie (pełna nazwa):</w:t>
            </w:r>
          </w:p>
          <w:p w14:paraId="54052E20" w14:textId="77777777" w:rsidR="00C51897" w:rsidRDefault="00C51897">
            <w:pPr>
              <w:pStyle w:val="Zawartotabeliuser"/>
              <w:rPr>
                <w:rFonts w:eastAsia="Times New Roman"/>
                <w:sz w:val="20"/>
                <w:szCs w:val="20"/>
              </w:rPr>
            </w:pPr>
          </w:p>
          <w:p w14:paraId="65C773BD" w14:textId="77777777" w:rsidR="00C51897" w:rsidRDefault="00D27C62">
            <w:pPr>
              <w:pStyle w:val="Zawartotabeliuser"/>
              <w:rPr>
                <w:sz w:val="20"/>
                <w:szCs w:val="20"/>
              </w:rPr>
            </w:pPr>
            <w:r>
              <w:rPr>
                <w:rFonts w:eastAsia="Times New Roman"/>
                <w:sz w:val="20"/>
                <w:szCs w:val="20"/>
              </w:rPr>
              <w:t>.........................................................................</w:t>
            </w:r>
          </w:p>
        </w:tc>
        <w:tc>
          <w:tcPr>
            <w:tcW w:w="771" w:type="dxa"/>
            <w:tcBorders>
              <w:top w:val="single" w:sz="2" w:space="0" w:color="000000"/>
              <w:left w:val="single" w:sz="2" w:space="0" w:color="000000"/>
              <w:bottom w:val="single" w:sz="2" w:space="0" w:color="000000"/>
            </w:tcBorders>
            <w:shd w:val="clear" w:color="auto" w:fill="auto"/>
          </w:tcPr>
          <w:p w14:paraId="2FB00C01" w14:textId="77777777" w:rsidR="00C51897" w:rsidRDefault="00D27C62">
            <w:pPr>
              <w:pStyle w:val="Zawartotabeliuser"/>
              <w:rPr>
                <w:sz w:val="20"/>
                <w:szCs w:val="20"/>
              </w:rPr>
            </w:pPr>
            <w:r>
              <w:rPr>
                <w:rFonts w:eastAsia="Times New Roman"/>
                <w:sz w:val="20"/>
                <w:szCs w:val="20"/>
              </w:rPr>
              <w:t>23 %</w:t>
            </w:r>
          </w:p>
        </w:tc>
        <w:tc>
          <w:tcPr>
            <w:tcW w:w="1103" w:type="dxa"/>
            <w:tcBorders>
              <w:top w:val="single" w:sz="2" w:space="0" w:color="000000"/>
              <w:left w:val="single" w:sz="2" w:space="0" w:color="000000"/>
              <w:bottom w:val="single" w:sz="2" w:space="0" w:color="000000"/>
            </w:tcBorders>
            <w:shd w:val="clear" w:color="auto" w:fill="auto"/>
          </w:tcPr>
          <w:p w14:paraId="0FC93CE3" w14:textId="77777777" w:rsidR="00C51897" w:rsidRDefault="00C51897">
            <w:pPr>
              <w:pStyle w:val="Zawartotabeliuser"/>
              <w:rPr>
                <w:rFonts w:eastAsia="Times New Roman"/>
                <w:sz w:val="20"/>
                <w:szCs w:val="20"/>
              </w:rPr>
            </w:pPr>
          </w:p>
        </w:tc>
        <w:tc>
          <w:tcPr>
            <w:tcW w:w="1401" w:type="dxa"/>
            <w:tcBorders>
              <w:top w:val="single" w:sz="2" w:space="0" w:color="000000"/>
              <w:left w:val="single" w:sz="2" w:space="0" w:color="000000"/>
              <w:bottom w:val="single" w:sz="2" w:space="0" w:color="000000"/>
            </w:tcBorders>
            <w:shd w:val="clear" w:color="auto" w:fill="auto"/>
          </w:tcPr>
          <w:p w14:paraId="36317E9F" w14:textId="77777777" w:rsidR="00C51897" w:rsidRDefault="00C51897">
            <w:pPr>
              <w:pStyle w:val="Zawartotabeliuser"/>
              <w:rPr>
                <w:rFonts w:eastAsia="Times New Roman"/>
                <w:sz w:val="20"/>
                <w:szCs w:val="20"/>
              </w:rPr>
            </w:pP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23D36F68" w14:textId="77777777" w:rsidR="00C51897" w:rsidRDefault="00C51897">
            <w:pPr>
              <w:pStyle w:val="Zawartotabeliuser"/>
              <w:rPr>
                <w:rFonts w:eastAsia="Times New Roman"/>
                <w:sz w:val="20"/>
                <w:szCs w:val="20"/>
              </w:rPr>
            </w:pPr>
          </w:p>
        </w:tc>
      </w:tr>
      <w:tr w:rsidR="00C51897" w14:paraId="147A7327" w14:textId="77777777">
        <w:tc>
          <w:tcPr>
            <w:tcW w:w="628" w:type="dxa"/>
            <w:gridSpan w:val="2"/>
            <w:tcBorders>
              <w:left w:val="single" w:sz="2" w:space="0" w:color="000000"/>
              <w:bottom w:val="single" w:sz="2" w:space="0" w:color="000000"/>
            </w:tcBorders>
            <w:shd w:val="clear" w:color="auto" w:fill="auto"/>
          </w:tcPr>
          <w:p w14:paraId="35B1D8E9" w14:textId="77777777" w:rsidR="00C51897" w:rsidRDefault="00D27C62">
            <w:pPr>
              <w:pStyle w:val="Zawartotabeliuser"/>
              <w:rPr>
                <w:sz w:val="20"/>
                <w:szCs w:val="20"/>
              </w:rPr>
            </w:pPr>
            <w:r>
              <w:rPr>
                <w:sz w:val="20"/>
                <w:szCs w:val="20"/>
              </w:rPr>
              <w:t>2.1</w:t>
            </w:r>
          </w:p>
        </w:tc>
        <w:tc>
          <w:tcPr>
            <w:tcW w:w="9001" w:type="dxa"/>
            <w:gridSpan w:val="5"/>
            <w:tcBorders>
              <w:left w:val="single" w:sz="2" w:space="0" w:color="000000"/>
              <w:bottom w:val="single" w:sz="2" w:space="0" w:color="000000"/>
              <w:right w:val="single" w:sz="2" w:space="0" w:color="000000"/>
            </w:tcBorders>
            <w:shd w:val="clear" w:color="auto" w:fill="auto"/>
          </w:tcPr>
          <w:p w14:paraId="02DB4242" w14:textId="77777777" w:rsidR="00C51897" w:rsidRDefault="00D27C62">
            <w:pPr>
              <w:pStyle w:val="Zawartotabeliuser"/>
              <w:rPr>
                <w:color w:val="000000"/>
                <w:sz w:val="20"/>
                <w:szCs w:val="20"/>
              </w:rPr>
            </w:pPr>
            <w:r>
              <w:rPr>
                <w:color w:val="000000"/>
                <w:sz w:val="20"/>
                <w:szCs w:val="20"/>
              </w:rPr>
              <w:t>I. Szczegółowy zakres zamówienia</w:t>
            </w:r>
          </w:p>
          <w:p w14:paraId="3089943A" w14:textId="5D05BC91" w:rsidR="00C51897" w:rsidRDefault="00D27C62">
            <w:pPr>
              <w:pStyle w:val="Zawartotabeliuser"/>
              <w:rPr>
                <w:color w:val="000000"/>
                <w:sz w:val="20"/>
                <w:szCs w:val="20"/>
              </w:rPr>
            </w:pPr>
            <w:r>
              <w:rPr>
                <w:color w:val="000000"/>
                <w:sz w:val="20"/>
                <w:szCs w:val="20"/>
              </w:rPr>
              <w:t>Przedmiotem zamówienia jest dostawa 20 szt. imiennych licencji oprogramowania do profesjonalnej edycji grafiki rastrowej klasy Adobe Photoshop CC for Teams lub rozwiązania równoważnego</w:t>
            </w:r>
            <w:r w:rsidR="00D72FCE">
              <w:rPr>
                <w:color w:val="000000"/>
                <w:sz w:val="20"/>
                <w:szCs w:val="20"/>
              </w:rPr>
              <w:t xml:space="preserve"> o parametrach nie gorszych niż:</w:t>
            </w:r>
          </w:p>
          <w:p w14:paraId="29083C08" w14:textId="77777777" w:rsidR="00C51897" w:rsidRDefault="00C51897">
            <w:pPr>
              <w:pStyle w:val="Zawartotabeliuser"/>
              <w:rPr>
                <w:color w:val="000000"/>
                <w:sz w:val="20"/>
                <w:szCs w:val="20"/>
              </w:rPr>
            </w:pPr>
          </w:p>
          <w:p w14:paraId="3BF3C9E9" w14:textId="77777777" w:rsidR="00C51897" w:rsidRDefault="00D27C62">
            <w:pPr>
              <w:pStyle w:val="Zawartotabeliuser"/>
              <w:rPr>
                <w:color w:val="000000"/>
                <w:sz w:val="20"/>
                <w:szCs w:val="20"/>
              </w:rPr>
            </w:pPr>
            <w:r>
              <w:rPr>
                <w:color w:val="000000"/>
                <w:sz w:val="20"/>
                <w:szCs w:val="20"/>
              </w:rPr>
              <w:t>Licencje muszą być zarządzane centralnie poprzez webową konsolę administracyjną przypisaną do konta instytucjonalnego Zamawiającego. Adobe Admin Console zapewnia zarządzanie użytkownikami, przypisywanie produktów oraz obsługę organizacji.</w:t>
            </w:r>
          </w:p>
          <w:p w14:paraId="1295C2AB" w14:textId="77777777" w:rsidR="00C51897" w:rsidRDefault="00C51897">
            <w:pPr>
              <w:pStyle w:val="Zawartotabeliuser"/>
              <w:rPr>
                <w:color w:val="000000"/>
                <w:sz w:val="20"/>
                <w:szCs w:val="20"/>
              </w:rPr>
            </w:pPr>
          </w:p>
          <w:p w14:paraId="1659D77E" w14:textId="77777777" w:rsidR="00C51897" w:rsidRDefault="00D27C62">
            <w:pPr>
              <w:pStyle w:val="Zawartotabeliuser"/>
              <w:rPr>
                <w:color w:val="000000"/>
                <w:sz w:val="20"/>
                <w:szCs w:val="20"/>
              </w:rPr>
            </w:pPr>
            <w:r>
              <w:rPr>
                <w:color w:val="000000"/>
                <w:sz w:val="20"/>
                <w:szCs w:val="20"/>
              </w:rPr>
              <w:t>Typ licencji: edukacyjna (EDU), imienna (Named User License) lub równoważny model licencjonowania użytkownika, umożliwiający instalację oprogramowania na dwóch urządzeniach jednego użytkownika, z zastrzeżeniem braku możliwości jednoczesnego użytkowania.</w:t>
            </w:r>
          </w:p>
          <w:p w14:paraId="0FACA730" w14:textId="77777777" w:rsidR="00C51897" w:rsidRDefault="00C51897">
            <w:pPr>
              <w:pStyle w:val="Zawartotabeliuser"/>
              <w:rPr>
                <w:color w:val="000000"/>
                <w:sz w:val="20"/>
                <w:szCs w:val="20"/>
              </w:rPr>
            </w:pPr>
          </w:p>
          <w:p w14:paraId="6D968891" w14:textId="77777777" w:rsidR="00C51897" w:rsidRDefault="00D27C62">
            <w:pPr>
              <w:pStyle w:val="Zawartotabeliuser"/>
              <w:rPr>
                <w:color w:val="000000"/>
                <w:sz w:val="20"/>
                <w:szCs w:val="20"/>
              </w:rPr>
            </w:pPr>
            <w:r>
              <w:rPr>
                <w:color w:val="000000"/>
                <w:sz w:val="20"/>
                <w:szCs w:val="20"/>
              </w:rPr>
              <w:t>Okres subskrypcji: 12 miesięcy.</w:t>
            </w:r>
          </w:p>
          <w:p w14:paraId="4302225B" w14:textId="77777777" w:rsidR="00C51897" w:rsidRDefault="00C51897">
            <w:pPr>
              <w:pStyle w:val="Zawartotabeliuser"/>
              <w:rPr>
                <w:color w:val="000000"/>
                <w:sz w:val="20"/>
                <w:szCs w:val="20"/>
              </w:rPr>
            </w:pPr>
          </w:p>
          <w:p w14:paraId="43ECC451" w14:textId="77777777" w:rsidR="00C51897" w:rsidRDefault="00D27C62">
            <w:pPr>
              <w:pStyle w:val="Zawartotabeliuser"/>
              <w:rPr>
                <w:color w:val="000000"/>
                <w:sz w:val="20"/>
                <w:szCs w:val="20"/>
              </w:rPr>
            </w:pPr>
            <w:r>
              <w:rPr>
                <w:color w:val="000000"/>
                <w:sz w:val="20"/>
                <w:szCs w:val="20"/>
              </w:rPr>
              <w:t>Wersja językowa: polska lub angielska.</w:t>
            </w:r>
          </w:p>
          <w:p w14:paraId="6D34274C" w14:textId="77777777" w:rsidR="00C51897" w:rsidRDefault="00C51897">
            <w:pPr>
              <w:pStyle w:val="Zawartotabeliuser"/>
              <w:rPr>
                <w:color w:val="000000"/>
                <w:sz w:val="20"/>
                <w:szCs w:val="20"/>
              </w:rPr>
            </w:pPr>
          </w:p>
          <w:p w14:paraId="04D48094" w14:textId="77777777" w:rsidR="00C51897" w:rsidRDefault="00D27C62">
            <w:pPr>
              <w:pStyle w:val="Zawartotabeliuser"/>
              <w:rPr>
                <w:color w:val="000000"/>
                <w:sz w:val="20"/>
                <w:szCs w:val="20"/>
              </w:rPr>
            </w:pPr>
            <w:r>
              <w:rPr>
                <w:color w:val="000000"/>
                <w:sz w:val="20"/>
                <w:szCs w:val="20"/>
              </w:rPr>
              <w:t>Platforma: Microsoft Windows 10 lub nowszy oraz macOS w aktualnie wspieranych wersjach producenta.</w:t>
            </w:r>
          </w:p>
          <w:p w14:paraId="67556BE1" w14:textId="77777777" w:rsidR="00C51897" w:rsidRDefault="00C51897">
            <w:pPr>
              <w:pStyle w:val="Zawartotabeliuser"/>
              <w:rPr>
                <w:color w:val="000000"/>
                <w:sz w:val="20"/>
                <w:szCs w:val="20"/>
              </w:rPr>
            </w:pPr>
          </w:p>
          <w:p w14:paraId="531886D5" w14:textId="77777777" w:rsidR="00C51897" w:rsidRDefault="00D27C62">
            <w:pPr>
              <w:pStyle w:val="Zawartotabeliuser"/>
              <w:rPr>
                <w:color w:val="000000"/>
                <w:sz w:val="20"/>
                <w:szCs w:val="20"/>
              </w:rPr>
            </w:pPr>
            <w:r>
              <w:rPr>
                <w:color w:val="000000"/>
                <w:sz w:val="20"/>
                <w:szCs w:val="20"/>
              </w:rPr>
              <w:t>II. Kluczowe wymagania funkcjonalne i techniczne</w:t>
            </w:r>
          </w:p>
          <w:p w14:paraId="6EF96906" w14:textId="77777777" w:rsidR="00C51897" w:rsidRDefault="00D27C62">
            <w:pPr>
              <w:pStyle w:val="Zawartotabeliuser"/>
              <w:rPr>
                <w:color w:val="000000"/>
                <w:sz w:val="20"/>
                <w:szCs w:val="20"/>
              </w:rPr>
            </w:pPr>
            <w:r>
              <w:rPr>
                <w:color w:val="000000"/>
                <w:sz w:val="20"/>
                <w:szCs w:val="20"/>
              </w:rPr>
              <w:t>Oprogramowanie musi zapewniać co najmniej:</w:t>
            </w:r>
          </w:p>
          <w:p w14:paraId="713F0E9A" w14:textId="77777777" w:rsidR="00C51897" w:rsidRDefault="00C51897">
            <w:pPr>
              <w:pStyle w:val="Zawartotabeliuser"/>
              <w:rPr>
                <w:color w:val="000000"/>
                <w:sz w:val="20"/>
                <w:szCs w:val="20"/>
              </w:rPr>
            </w:pPr>
          </w:p>
          <w:p w14:paraId="1B201ADD" w14:textId="77777777" w:rsidR="00C51897" w:rsidRDefault="00D27C62">
            <w:pPr>
              <w:pStyle w:val="Zawartotabeliuser"/>
              <w:rPr>
                <w:color w:val="000000"/>
                <w:sz w:val="20"/>
                <w:szCs w:val="20"/>
              </w:rPr>
            </w:pPr>
            <w:r>
              <w:rPr>
                <w:color w:val="000000"/>
                <w:sz w:val="20"/>
                <w:szCs w:val="20"/>
              </w:rPr>
              <w:t>Możliwość otwierania, edycji i zapisywania plików w formacie .PSD z zachowaniem, w możliwie najwyższym dostępnym stopniu, warstw, masek, ścieżek, filtrów inteligentnych, obiektów inteligentnych (Smart Objects) oraz stylów warstw, tak aby zapewnić ciągłość pracy na istniejących zasobach Zamawiającego.</w:t>
            </w:r>
          </w:p>
          <w:p w14:paraId="39B35FEF" w14:textId="77777777" w:rsidR="00C51897" w:rsidRDefault="00C51897">
            <w:pPr>
              <w:pStyle w:val="Zawartotabeliuser"/>
              <w:rPr>
                <w:color w:val="000000"/>
                <w:sz w:val="20"/>
                <w:szCs w:val="20"/>
              </w:rPr>
            </w:pPr>
          </w:p>
          <w:p w14:paraId="317430E3" w14:textId="77777777" w:rsidR="00C51897" w:rsidRDefault="00D27C62">
            <w:pPr>
              <w:pStyle w:val="Zawartotabeliuser"/>
              <w:rPr>
                <w:color w:val="000000"/>
                <w:sz w:val="20"/>
                <w:szCs w:val="20"/>
              </w:rPr>
            </w:pPr>
            <w:r>
              <w:rPr>
                <w:color w:val="000000"/>
                <w:sz w:val="20"/>
                <w:szCs w:val="20"/>
              </w:rPr>
              <w:t>Dostęp do funkcji opartych na sztucznej inteligencji obejmujących generatywne wypełnianie obrazu, generatywne rozszerzanie obrazu, automatyczne usuwanie tła oraz inteligentne zaznaczanie obiektów, dostępnych w ramach oferowanej licencji bez konieczności dokupowania odrębnego podstawowego modułu funkcjonalnego. Photoshop oferuje Generative Fill i Generative Expand jako funkcje zintegrowane z aplikacją.</w:t>
            </w:r>
          </w:p>
          <w:p w14:paraId="51843EDE" w14:textId="77777777" w:rsidR="00C51897" w:rsidRDefault="00C51897">
            <w:pPr>
              <w:pStyle w:val="Zawartotabeliuser"/>
              <w:rPr>
                <w:color w:val="000000"/>
                <w:sz w:val="20"/>
                <w:szCs w:val="20"/>
              </w:rPr>
            </w:pPr>
          </w:p>
          <w:p w14:paraId="596CB2A6" w14:textId="77777777" w:rsidR="00C51897" w:rsidRDefault="00D27C62">
            <w:pPr>
              <w:pStyle w:val="Zawartotabeliuser"/>
              <w:rPr>
                <w:color w:val="000000"/>
                <w:sz w:val="20"/>
                <w:szCs w:val="20"/>
              </w:rPr>
            </w:pPr>
            <w:r>
              <w:rPr>
                <w:color w:val="000000"/>
                <w:sz w:val="20"/>
                <w:szCs w:val="20"/>
              </w:rPr>
              <w:t>Wbudowane narzędzie do niedestrukcyjnej edycji plików RAW lub narzędzie równoważne funkcjonalnie do klasy Adobe Camera Raw.</w:t>
            </w:r>
          </w:p>
          <w:p w14:paraId="3A0E68A4" w14:textId="77777777" w:rsidR="00C51897" w:rsidRDefault="00C51897">
            <w:pPr>
              <w:pStyle w:val="Zawartotabeliuser"/>
              <w:rPr>
                <w:color w:val="000000"/>
                <w:sz w:val="20"/>
                <w:szCs w:val="20"/>
              </w:rPr>
            </w:pPr>
          </w:p>
          <w:p w14:paraId="55D1295A" w14:textId="77777777" w:rsidR="00C51897" w:rsidRDefault="00D27C62">
            <w:pPr>
              <w:pStyle w:val="Zawartotabeliuser"/>
              <w:rPr>
                <w:color w:val="000000"/>
                <w:sz w:val="20"/>
                <w:szCs w:val="20"/>
              </w:rPr>
            </w:pPr>
            <w:r>
              <w:rPr>
                <w:color w:val="000000"/>
                <w:sz w:val="20"/>
                <w:szCs w:val="20"/>
              </w:rPr>
              <w:t>Obsługę zarządzania kolorem obejmującą profile ICC, przestrzenie barwne RGB i CMYK oraz współpracę z bibliotekami kolorów dodatkowymi lub rozwiązaniami równoważnymi stosowanymi w profesjonalnej grafice.</w:t>
            </w:r>
          </w:p>
          <w:p w14:paraId="542C505D" w14:textId="77777777" w:rsidR="00C51897" w:rsidRDefault="00C51897">
            <w:pPr>
              <w:pStyle w:val="Zawartotabeliuser"/>
              <w:rPr>
                <w:color w:val="000000"/>
                <w:sz w:val="20"/>
                <w:szCs w:val="20"/>
              </w:rPr>
            </w:pPr>
          </w:p>
          <w:p w14:paraId="4313E47D" w14:textId="77777777" w:rsidR="00C51897" w:rsidRDefault="00D27C62">
            <w:pPr>
              <w:pStyle w:val="Zawartotabeliuser"/>
              <w:rPr>
                <w:color w:val="000000"/>
                <w:sz w:val="20"/>
                <w:szCs w:val="20"/>
              </w:rPr>
            </w:pPr>
            <w:r>
              <w:rPr>
                <w:color w:val="000000"/>
                <w:sz w:val="20"/>
                <w:szCs w:val="20"/>
              </w:rPr>
              <w:t>Integrację z bibliotekami zasobów zespołowych umożliwiającą współdzielenie elementów graficznych pomiędzy użytkownikami. Adobe dla planów zespołowych wskazuje współdzielone zasoby i biblioteki firmowe dostępne dla organizacji.</w:t>
            </w:r>
          </w:p>
          <w:p w14:paraId="6D316E0B" w14:textId="77777777" w:rsidR="00C51897" w:rsidRDefault="00C51897">
            <w:pPr>
              <w:pStyle w:val="Zawartotabeliuser"/>
              <w:rPr>
                <w:color w:val="000000"/>
                <w:sz w:val="20"/>
                <w:szCs w:val="20"/>
              </w:rPr>
            </w:pPr>
          </w:p>
          <w:p w14:paraId="1C5785A6" w14:textId="77777777" w:rsidR="00C51897" w:rsidRDefault="00D27C62">
            <w:pPr>
              <w:pStyle w:val="Zawartotabeliuser"/>
              <w:rPr>
                <w:color w:val="000000"/>
                <w:sz w:val="20"/>
                <w:szCs w:val="20"/>
              </w:rPr>
            </w:pPr>
            <w:r>
              <w:rPr>
                <w:color w:val="000000"/>
                <w:sz w:val="20"/>
                <w:szCs w:val="20"/>
              </w:rPr>
              <w:t xml:space="preserve">Przestrzeń dyskową w chmurze nie mniejszą niż 100 GB na użytkownika lub równoważny model pojemności </w:t>
            </w:r>
            <w:r>
              <w:rPr>
                <w:color w:val="000000"/>
                <w:sz w:val="20"/>
                <w:szCs w:val="20"/>
              </w:rPr>
              <w:lastRenderedPageBreak/>
              <w:t>współdzielonej na poziomie organizacji, zapewniający synchronizację plików pomiędzy urządzeniami i dostęp do zasobów użytkownika. Adobe obecnie wskazuje dla planów zespołowych współdzieloną pulę 1 TB na użytkownika, zarządzaną przez organizację.</w:t>
            </w:r>
          </w:p>
          <w:p w14:paraId="64AEE946" w14:textId="77777777" w:rsidR="00C51897" w:rsidRDefault="00C51897">
            <w:pPr>
              <w:pStyle w:val="Zawartotabeliuser"/>
              <w:rPr>
                <w:color w:val="000000"/>
                <w:sz w:val="20"/>
                <w:szCs w:val="20"/>
              </w:rPr>
            </w:pPr>
          </w:p>
          <w:p w14:paraId="25381692" w14:textId="77777777" w:rsidR="00C51897" w:rsidRDefault="00D27C62">
            <w:pPr>
              <w:pStyle w:val="Zawartotabeliuser"/>
              <w:rPr>
                <w:color w:val="000000"/>
                <w:sz w:val="20"/>
                <w:szCs w:val="20"/>
              </w:rPr>
            </w:pPr>
            <w:r>
              <w:rPr>
                <w:color w:val="000000"/>
                <w:sz w:val="20"/>
                <w:szCs w:val="20"/>
              </w:rPr>
              <w:t>III. Administracja i zarządzanie</w:t>
            </w:r>
          </w:p>
          <w:p w14:paraId="73C6A758" w14:textId="77777777" w:rsidR="00C51897" w:rsidRDefault="00D27C62">
            <w:pPr>
              <w:pStyle w:val="Zawartotabeliuser"/>
              <w:rPr>
                <w:color w:val="000000"/>
                <w:sz w:val="20"/>
                <w:szCs w:val="20"/>
              </w:rPr>
            </w:pPr>
            <w:r>
              <w:rPr>
                <w:color w:val="000000"/>
                <w:sz w:val="20"/>
                <w:szCs w:val="20"/>
              </w:rPr>
              <w:t>Licencje muszą być przypisane do konta instytucjonalnego Zamawiającego oraz zarządzane poprzez panel administracyjny umożliwiający przypisywanie licencji użytkownikom w domenie @pans.krosno.pl oraz ich przenoszenie pomiędzy użytkownikami w trakcie trwania subskrypcji. Adobe Admin Console umożliwia dodawanie użytkowników, ich usuwanie oraz przypisywanie produktów i grup użytkowników.</w:t>
            </w:r>
          </w:p>
          <w:p w14:paraId="270EBFAD" w14:textId="77777777" w:rsidR="00C51897" w:rsidRDefault="00C51897">
            <w:pPr>
              <w:pStyle w:val="Zawartotabeliuser"/>
              <w:rPr>
                <w:color w:val="000000"/>
                <w:sz w:val="20"/>
                <w:szCs w:val="20"/>
              </w:rPr>
            </w:pPr>
          </w:p>
          <w:p w14:paraId="7BDC081E" w14:textId="77777777" w:rsidR="00C51897" w:rsidRDefault="00D27C62">
            <w:pPr>
              <w:pStyle w:val="Zawartotabeliuser"/>
              <w:rPr>
                <w:color w:val="000000"/>
                <w:sz w:val="20"/>
                <w:szCs w:val="20"/>
              </w:rPr>
            </w:pPr>
            <w:r>
              <w:rPr>
                <w:color w:val="000000"/>
                <w:sz w:val="20"/>
                <w:szCs w:val="20"/>
              </w:rPr>
              <w:t>Zamawiający wymaga dostępu do pomocy technicznej producenta przez cały okres obowiązywania subskrypcji. Adobe deklaruje wsparcie techniczne dla planów zespołowych.</w:t>
            </w:r>
          </w:p>
          <w:p w14:paraId="4330508C" w14:textId="77777777" w:rsidR="00C51897" w:rsidRDefault="00C51897">
            <w:pPr>
              <w:pStyle w:val="Zawartotabeliuser"/>
              <w:rPr>
                <w:color w:val="000000"/>
                <w:sz w:val="20"/>
                <w:szCs w:val="20"/>
              </w:rPr>
            </w:pPr>
          </w:p>
          <w:p w14:paraId="2F8EE932" w14:textId="77777777" w:rsidR="00C51897" w:rsidRDefault="00D27C62">
            <w:pPr>
              <w:pStyle w:val="Zawartotabeliuser"/>
              <w:rPr>
                <w:color w:val="000000"/>
                <w:sz w:val="20"/>
                <w:szCs w:val="20"/>
              </w:rPr>
            </w:pPr>
            <w:r>
              <w:rPr>
                <w:color w:val="000000"/>
                <w:sz w:val="20"/>
                <w:szCs w:val="20"/>
              </w:rPr>
              <w:t>W okresie obowiązywania subskrypcji Zamawiający musi posiadać prawo do instalowania wszystkich aktualizacji oprogramowania wydanych przez producenta. Adobe wskazuje, że użytkownicy mogą pobierać i instalować aktualizacje bezpośrednio z mechanizmów producenta.</w:t>
            </w:r>
          </w:p>
          <w:p w14:paraId="1894F0F1" w14:textId="77777777" w:rsidR="00C51897" w:rsidRDefault="00C51897">
            <w:pPr>
              <w:pStyle w:val="Zawartotabeliuser"/>
              <w:rPr>
                <w:color w:val="000000"/>
                <w:sz w:val="20"/>
                <w:szCs w:val="20"/>
              </w:rPr>
            </w:pPr>
          </w:p>
          <w:p w14:paraId="24EC15DC" w14:textId="77777777" w:rsidR="00C51897" w:rsidRDefault="00D27C62">
            <w:pPr>
              <w:pStyle w:val="Zawartotabeliuser"/>
              <w:rPr>
                <w:color w:val="000000"/>
                <w:sz w:val="20"/>
                <w:szCs w:val="20"/>
              </w:rPr>
            </w:pPr>
            <w:r>
              <w:rPr>
                <w:color w:val="000000"/>
                <w:sz w:val="20"/>
                <w:szCs w:val="20"/>
              </w:rPr>
              <w:t>IV. Warunki dostawy</w:t>
            </w:r>
          </w:p>
          <w:p w14:paraId="100F5744" w14:textId="77777777" w:rsidR="00C51897" w:rsidRDefault="00D27C62">
            <w:pPr>
              <w:pStyle w:val="Zawartotabeliuser"/>
              <w:rPr>
                <w:color w:val="000000"/>
                <w:sz w:val="20"/>
                <w:szCs w:val="20"/>
              </w:rPr>
            </w:pPr>
            <w:r>
              <w:rPr>
                <w:color w:val="000000"/>
                <w:sz w:val="20"/>
                <w:szCs w:val="20"/>
              </w:rPr>
              <w:t>Dostawa licencji nastąpi drogą elektroniczną poprzez przypisanie licencji do wskazanych kont użytkowników lub przekazanie dostępu administracyjnego do konsoli zarządzania licencjami. Adobe realizuje zarządzanie licencjami zespołowymi poprzez Adobe Admin Console.</w:t>
            </w:r>
          </w:p>
          <w:p w14:paraId="379383FA" w14:textId="77777777" w:rsidR="00C51897" w:rsidRDefault="00C51897">
            <w:pPr>
              <w:pStyle w:val="Zawartotabeliuser"/>
              <w:rPr>
                <w:color w:val="000000"/>
                <w:sz w:val="20"/>
                <w:szCs w:val="20"/>
              </w:rPr>
            </w:pPr>
          </w:p>
          <w:p w14:paraId="313AD11B" w14:textId="77777777" w:rsidR="00C51897" w:rsidRDefault="00D27C62">
            <w:pPr>
              <w:pStyle w:val="Zawartotabeliuser"/>
              <w:rPr>
                <w:color w:val="000000"/>
                <w:sz w:val="20"/>
                <w:szCs w:val="20"/>
              </w:rPr>
            </w:pPr>
            <w:r>
              <w:rPr>
                <w:color w:val="000000"/>
                <w:sz w:val="20"/>
                <w:szCs w:val="20"/>
              </w:rPr>
              <w:t>Wykonawca przekaże Zamawiającemu informacje niezbędne do aktywacji licencji, logowania do konsoli administracyjnej oraz rozpoczęcia korzystania z oprogramowania przez użytkowników końcowych.</w:t>
            </w:r>
          </w:p>
          <w:p w14:paraId="3874D6FF" w14:textId="77777777" w:rsidR="00C51897" w:rsidRDefault="00C51897">
            <w:pPr>
              <w:pStyle w:val="Zawartotabeliuser"/>
              <w:rPr>
                <w:color w:val="000000"/>
                <w:sz w:val="20"/>
                <w:szCs w:val="20"/>
              </w:rPr>
            </w:pPr>
          </w:p>
          <w:p w14:paraId="7568B479" w14:textId="77777777" w:rsidR="00C51897" w:rsidRDefault="00D27C62">
            <w:pPr>
              <w:pStyle w:val="Zawartotabeliuser"/>
              <w:rPr>
                <w:color w:val="000000"/>
                <w:sz w:val="20"/>
                <w:szCs w:val="20"/>
              </w:rPr>
            </w:pPr>
            <w:r>
              <w:rPr>
                <w:color w:val="000000"/>
                <w:sz w:val="20"/>
                <w:szCs w:val="20"/>
              </w:rPr>
              <w:t>V. Klauzula równoważności</w:t>
            </w:r>
          </w:p>
          <w:p w14:paraId="4CE07CDE" w14:textId="77777777" w:rsidR="00C51897" w:rsidRDefault="00D27C62">
            <w:pPr>
              <w:pStyle w:val="Zawartotabeliuser"/>
              <w:rPr>
                <w:color w:val="000000"/>
                <w:sz w:val="20"/>
                <w:szCs w:val="20"/>
              </w:rPr>
            </w:pPr>
            <w:r>
              <w:rPr>
                <w:color w:val="000000"/>
                <w:sz w:val="20"/>
                <w:szCs w:val="20"/>
              </w:rPr>
              <w:t>Ilekroć w opisie przedmiotu zamówienia wskazano klasę oprogramowania lub przykładowe rozwiązanie referencyjne, należy przez to rozumieć rozwiązanie o parametrach technicznych, funkcjonalnych i użytkowych nie gorszych niż wymagane przez Zamawiającego.</w:t>
            </w:r>
          </w:p>
          <w:p w14:paraId="5B2334AD" w14:textId="77777777" w:rsidR="00C51897" w:rsidRDefault="00C51897">
            <w:pPr>
              <w:pStyle w:val="Zawartotabeliuser"/>
              <w:rPr>
                <w:color w:val="000000"/>
                <w:sz w:val="20"/>
                <w:szCs w:val="20"/>
              </w:rPr>
            </w:pPr>
          </w:p>
          <w:p w14:paraId="70A8BD7E" w14:textId="77777777" w:rsidR="00C51897" w:rsidRDefault="00D27C62">
            <w:pPr>
              <w:pStyle w:val="Zawartotabeliuser"/>
              <w:rPr>
                <w:color w:val="000000"/>
                <w:sz w:val="20"/>
                <w:szCs w:val="20"/>
              </w:rPr>
            </w:pPr>
            <w:r>
              <w:rPr>
                <w:color w:val="000000"/>
                <w:sz w:val="20"/>
                <w:szCs w:val="20"/>
              </w:rPr>
              <w:t>Wykonawca oferujący rozwiązanie równoważne zobowiązany jest wykazać, że oferowane oprogramowanie spełnia wymagania określone w niniejszej specyfikacji, w szczególności w zakresie kompatybilności z plikami .PSD, funkcji edycji rastrowej, zarządzania licencjami, obsługi AI, pracy zespołowej oraz integracji z infrastrukturą Zamawiającego.</w:t>
            </w:r>
          </w:p>
        </w:tc>
      </w:tr>
      <w:tr w:rsidR="00C51897" w14:paraId="20C8FCBA" w14:textId="77777777">
        <w:tc>
          <w:tcPr>
            <w:tcW w:w="4517" w:type="dxa"/>
            <w:gridSpan w:val="3"/>
            <w:tcBorders>
              <w:left w:val="single" w:sz="2" w:space="0" w:color="000000"/>
              <w:bottom w:val="single" w:sz="2" w:space="0" w:color="000000"/>
            </w:tcBorders>
            <w:shd w:val="clear" w:color="auto" w:fill="auto"/>
          </w:tcPr>
          <w:p w14:paraId="38A053B2" w14:textId="77777777" w:rsidR="00C51897" w:rsidRDefault="00D27C62">
            <w:pPr>
              <w:pStyle w:val="Zawartotabeliuser"/>
              <w:rPr>
                <w:sz w:val="20"/>
                <w:szCs w:val="20"/>
              </w:rPr>
            </w:pPr>
            <w:r>
              <w:rPr>
                <w:rFonts w:eastAsia="Times New Roman"/>
                <w:b/>
                <w:bCs/>
                <w:sz w:val="20"/>
                <w:szCs w:val="20"/>
              </w:rPr>
              <w:lastRenderedPageBreak/>
              <w:t xml:space="preserve">3. </w:t>
            </w:r>
            <w:r>
              <w:rPr>
                <w:rFonts w:eastAsia="Times New Roman"/>
                <w:b/>
                <w:bCs/>
                <w:sz w:val="20"/>
                <w:szCs w:val="20"/>
                <w:highlight w:val="white"/>
              </w:rPr>
              <w:t>Oprogramowanie 03 - 1 pakiet</w:t>
            </w:r>
          </w:p>
          <w:p w14:paraId="79B793CD" w14:textId="77777777" w:rsidR="00C51897" w:rsidRDefault="00C51897">
            <w:pPr>
              <w:pStyle w:val="Zawartotabeliuser"/>
              <w:rPr>
                <w:rFonts w:eastAsia="Times New Roman"/>
                <w:sz w:val="20"/>
                <w:szCs w:val="20"/>
              </w:rPr>
            </w:pPr>
          </w:p>
        </w:tc>
        <w:tc>
          <w:tcPr>
            <w:tcW w:w="771" w:type="dxa"/>
            <w:tcBorders>
              <w:left w:val="single" w:sz="2" w:space="0" w:color="000000"/>
              <w:bottom w:val="single" w:sz="2" w:space="0" w:color="000000"/>
            </w:tcBorders>
            <w:shd w:val="clear" w:color="auto" w:fill="auto"/>
          </w:tcPr>
          <w:p w14:paraId="12AE0BE6"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3A0B23BD"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5866D171"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7B7DB656"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19FE1B0B" w14:textId="77777777">
        <w:tc>
          <w:tcPr>
            <w:tcW w:w="4517" w:type="dxa"/>
            <w:gridSpan w:val="3"/>
            <w:tcBorders>
              <w:left w:val="single" w:sz="2" w:space="0" w:color="000000"/>
              <w:bottom w:val="single" w:sz="2" w:space="0" w:color="000000"/>
            </w:tcBorders>
            <w:shd w:val="clear" w:color="auto" w:fill="auto"/>
          </w:tcPr>
          <w:p w14:paraId="59942C3B" w14:textId="77777777" w:rsidR="00C51897" w:rsidRDefault="00D27C62">
            <w:pPr>
              <w:pStyle w:val="Zawartotabeliuser"/>
              <w:rPr>
                <w:sz w:val="20"/>
                <w:szCs w:val="20"/>
              </w:rPr>
            </w:pPr>
            <w:r>
              <w:rPr>
                <w:rFonts w:eastAsia="Times New Roman"/>
                <w:sz w:val="20"/>
                <w:szCs w:val="20"/>
              </w:rPr>
              <w:t>Oferowane oprogramowanie (pełna nazwa):</w:t>
            </w:r>
          </w:p>
          <w:p w14:paraId="2471CA46" w14:textId="77777777" w:rsidR="00C51897" w:rsidRDefault="00C51897">
            <w:pPr>
              <w:pStyle w:val="Zawartotabeliuser"/>
              <w:rPr>
                <w:rFonts w:eastAsia="Times New Roman"/>
                <w:sz w:val="20"/>
                <w:szCs w:val="20"/>
              </w:rPr>
            </w:pPr>
          </w:p>
          <w:p w14:paraId="3C69960E" w14:textId="77777777" w:rsidR="00C51897" w:rsidRDefault="00D27C62">
            <w:pPr>
              <w:pStyle w:val="Zawartotabeliuser"/>
              <w:rPr>
                <w:sz w:val="20"/>
                <w:szCs w:val="20"/>
              </w:rPr>
            </w:pPr>
            <w:r>
              <w:rPr>
                <w:rFonts w:eastAsia="Times New Roman"/>
                <w:sz w:val="20"/>
                <w:szCs w:val="20"/>
              </w:rPr>
              <w:t>.........................................................................</w:t>
            </w:r>
          </w:p>
          <w:p w14:paraId="39AE5A86"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70D38C6F"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7EBF82A5"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1403EBC1"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75780FAB" w14:textId="77777777" w:rsidR="00C51897" w:rsidRDefault="00C51897">
            <w:pPr>
              <w:pStyle w:val="Zawartotabeliuser"/>
              <w:rPr>
                <w:rFonts w:eastAsia="Times New Roman"/>
                <w:sz w:val="20"/>
                <w:szCs w:val="20"/>
              </w:rPr>
            </w:pPr>
          </w:p>
        </w:tc>
      </w:tr>
      <w:tr w:rsidR="00C51897" w14:paraId="0389E45C" w14:textId="77777777">
        <w:tc>
          <w:tcPr>
            <w:tcW w:w="628" w:type="dxa"/>
            <w:gridSpan w:val="2"/>
            <w:tcBorders>
              <w:left w:val="single" w:sz="2" w:space="0" w:color="000000"/>
              <w:bottom w:val="single" w:sz="2" w:space="0" w:color="000000"/>
            </w:tcBorders>
            <w:shd w:val="clear" w:color="auto" w:fill="auto"/>
          </w:tcPr>
          <w:p w14:paraId="44603BA7" w14:textId="77777777" w:rsidR="00C51897" w:rsidRDefault="00D27C62">
            <w:pPr>
              <w:pStyle w:val="Zawartotabeliuser"/>
              <w:rPr>
                <w:sz w:val="20"/>
                <w:szCs w:val="20"/>
              </w:rPr>
            </w:pPr>
            <w:r>
              <w:rPr>
                <w:sz w:val="20"/>
                <w:szCs w:val="20"/>
              </w:rPr>
              <w:t>3.1</w:t>
            </w:r>
          </w:p>
        </w:tc>
        <w:tc>
          <w:tcPr>
            <w:tcW w:w="9001" w:type="dxa"/>
            <w:gridSpan w:val="5"/>
            <w:tcBorders>
              <w:left w:val="single" w:sz="2" w:space="0" w:color="000000"/>
              <w:bottom w:val="single" w:sz="2" w:space="0" w:color="000000"/>
              <w:right w:val="single" w:sz="2" w:space="0" w:color="000000"/>
            </w:tcBorders>
            <w:shd w:val="clear" w:color="auto" w:fill="auto"/>
          </w:tcPr>
          <w:p w14:paraId="3ADD5A86" w14:textId="440B2F5B" w:rsidR="00C51897" w:rsidRDefault="00D27C62">
            <w:pPr>
              <w:pStyle w:val="Zawartotabeliuser"/>
              <w:rPr>
                <w:sz w:val="20"/>
                <w:szCs w:val="20"/>
              </w:rPr>
            </w:pPr>
            <w:r>
              <w:rPr>
                <w:sz w:val="20"/>
                <w:szCs w:val="20"/>
              </w:rPr>
              <w:t xml:space="preserve">Licencja na oprogramowanie inżynierskie do projektowania obwodów drukowanych </w:t>
            </w:r>
            <w:r w:rsidR="00CA1A4E" w:rsidRPr="00CA1A4E">
              <w:rPr>
                <w:sz w:val="20"/>
                <w:szCs w:val="20"/>
              </w:rPr>
              <w:t>o parametrach nie gorszych niż:</w:t>
            </w:r>
          </w:p>
          <w:p w14:paraId="58E68CE3" w14:textId="77777777" w:rsidR="00C51897" w:rsidRDefault="00D27C62">
            <w:pPr>
              <w:pStyle w:val="Zawartotabeliuser"/>
              <w:rPr>
                <w:sz w:val="20"/>
                <w:szCs w:val="20"/>
              </w:rPr>
            </w:pPr>
            <w:r>
              <w:rPr>
                <w:sz w:val="20"/>
                <w:szCs w:val="20"/>
              </w:rPr>
              <w:t>Subskrypcja na 12 miesięcy.</w:t>
            </w:r>
          </w:p>
          <w:p w14:paraId="1FB7C1E0" w14:textId="77777777" w:rsidR="00C51897" w:rsidRDefault="00D27C62">
            <w:pPr>
              <w:pStyle w:val="Zawartotabeliuser"/>
              <w:rPr>
                <w:sz w:val="20"/>
                <w:szCs w:val="20"/>
              </w:rPr>
            </w:pPr>
            <w:r>
              <w:rPr>
                <w:sz w:val="20"/>
                <w:szCs w:val="20"/>
              </w:rPr>
              <w:t>Pakiet obejmujący licencję na minimum 5 stanowisk.</w:t>
            </w:r>
          </w:p>
          <w:p w14:paraId="679566F2" w14:textId="77777777" w:rsidR="00C51897" w:rsidRDefault="00D27C62">
            <w:pPr>
              <w:pStyle w:val="Zawartotabeliuser"/>
              <w:rPr>
                <w:sz w:val="20"/>
                <w:szCs w:val="20"/>
              </w:rPr>
            </w:pPr>
            <w:r>
              <w:rPr>
                <w:sz w:val="20"/>
                <w:szCs w:val="20"/>
              </w:rPr>
              <w:t>Zintegrowana aplikacja, oferująca w jednym środowisku GUI edytor schematu, symulator obwodów, edytor PCB,</w:t>
            </w:r>
          </w:p>
          <w:p w14:paraId="699B3112" w14:textId="77777777" w:rsidR="00C51897" w:rsidRDefault="00D27C62">
            <w:pPr>
              <w:pStyle w:val="Zawartotabeliuser"/>
              <w:rPr>
                <w:sz w:val="20"/>
                <w:szCs w:val="20"/>
              </w:rPr>
            </w:pPr>
            <w:r>
              <w:rPr>
                <w:sz w:val="20"/>
                <w:szCs w:val="20"/>
              </w:rPr>
              <w:t>edytor CAM oraz inne moduły, pozwalające na profesjonalne projektowanie PCB, zarządzanie</w:t>
            </w:r>
          </w:p>
          <w:p w14:paraId="01B6739B" w14:textId="77777777" w:rsidR="00C51897" w:rsidRDefault="00D27C62">
            <w:pPr>
              <w:pStyle w:val="Zawartotabeliuser"/>
              <w:rPr>
                <w:sz w:val="20"/>
                <w:szCs w:val="20"/>
              </w:rPr>
            </w:pPr>
            <w:r>
              <w:rPr>
                <w:sz w:val="20"/>
                <w:szCs w:val="20"/>
              </w:rPr>
              <w:t>biblioteką komponentów i dokumentacją projektową oraz generowanie plików wyjściowych.</w:t>
            </w:r>
          </w:p>
          <w:p w14:paraId="4F7DC2A5" w14:textId="77777777" w:rsidR="00C51897" w:rsidRDefault="00D27C62">
            <w:pPr>
              <w:pStyle w:val="Zawartotabeliuser"/>
              <w:rPr>
                <w:sz w:val="20"/>
                <w:szCs w:val="20"/>
              </w:rPr>
            </w:pPr>
            <w:r>
              <w:rPr>
                <w:sz w:val="20"/>
                <w:szCs w:val="20"/>
              </w:rPr>
              <w:t>Oprogramowanie w wersji 64-bitowej, wspierające wielowątkowość oraz 64-bitową przestrzeń</w:t>
            </w:r>
          </w:p>
          <w:p w14:paraId="26A11CC5" w14:textId="77777777" w:rsidR="00C51897" w:rsidRDefault="00D27C62">
            <w:pPr>
              <w:pStyle w:val="Zawartotabeliuser"/>
              <w:rPr>
                <w:sz w:val="20"/>
                <w:szCs w:val="20"/>
              </w:rPr>
            </w:pPr>
            <w:r>
              <w:rPr>
                <w:sz w:val="20"/>
                <w:szCs w:val="20"/>
              </w:rPr>
              <w:t>adresową pamięci, niezbędną do realizacji dużych projektów, praca w systemie MS Windows 10 i 11</w:t>
            </w:r>
          </w:p>
          <w:p w14:paraId="0DD98078" w14:textId="77777777" w:rsidR="00C51897" w:rsidRDefault="00D27C62">
            <w:pPr>
              <w:pStyle w:val="Zawartotabeliuser"/>
              <w:rPr>
                <w:sz w:val="20"/>
                <w:szCs w:val="20"/>
              </w:rPr>
            </w:pPr>
            <w:r>
              <w:rPr>
                <w:sz w:val="20"/>
                <w:szCs w:val="20"/>
              </w:rPr>
              <w:t>z obsługą przynajmniej dwóch monitorów ekranowych. Silnik graficzny korzystający z procesora karty</w:t>
            </w:r>
          </w:p>
          <w:p w14:paraId="6C223955" w14:textId="77777777" w:rsidR="00C51897" w:rsidRDefault="00D27C62">
            <w:pPr>
              <w:pStyle w:val="Zawartotabeliuser"/>
              <w:rPr>
                <w:sz w:val="20"/>
                <w:szCs w:val="20"/>
              </w:rPr>
            </w:pPr>
            <w:r>
              <w:rPr>
                <w:sz w:val="20"/>
                <w:szCs w:val="20"/>
              </w:rPr>
              <w:t>graficznej, zapewniający komfortową pracę i natychmiastowe przełączanie widoków 2D/3D. Obsługa</w:t>
            </w:r>
          </w:p>
          <w:p w14:paraId="77FE657D" w14:textId="77777777" w:rsidR="00C51897" w:rsidRDefault="00D27C62">
            <w:pPr>
              <w:pStyle w:val="Zawartotabeliuser"/>
              <w:rPr>
                <w:sz w:val="20"/>
                <w:szCs w:val="20"/>
              </w:rPr>
            </w:pPr>
            <w:r>
              <w:rPr>
                <w:sz w:val="20"/>
                <w:szCs w:val="20"/>
              </w:rPr>
              <w:t>wielu formatów plików, w tym co najmniej:</w:t>
            </w:r>
          </w:p>
          <w:p w14:paraId="75887719" w14:textId="77777777" w:rsidR="00C51897" w:rsidRDefault="00D27C62">
            <w:pPr>
              <w:pStyle w:val="Zawartotabeliuser"/>
              <w:rPr>
                <w:sz w:val="20"/>
                <w:szCs w:val="20"/>
              </w:rPr>
            </w:pPr>
            <w:r>
              <w:rPr>
                <w:sz w:val="20"/>
                <w:szCs w:val="20"/>
              </w:rPr>
              <w:t>• Otwieranie i import plików projektowych i bibliotek (*.PrjPCB,</w:t>
            </w:r>
          </w:p>
          <w:p w14:paraId="0F4E02AE" w14:textId="77777777" w:rsidR="00C51897" w:rsidRDefault="00D27C62">
            <w:pPr>
              <w:pStyle w:val="Zawartotabeliuser"/>
              <w:rPr>
                <w:sz w:val="20"/>
                <w:szCs w:val="20"/>
              </w:rPr>
            </w:pPr>
            <w:r>
              <w:rPr>
                <w:sz w:val="20"/>
                <w:szCs w:val="20"/>
              </w:rPr>
              <w:t>*.SchDoc, *SchLib, *.PcbDoc, *.PcbLib, *.IntLib), Protel 99SE (*.ddb), Allegro PCB (*.brd i</w:t>
            </w:r>
          </w:p>
          <w:p w14:paraId="3EC985C8" w14:textId="77777777" w:rsidR="00C51897" w:rsidRDefault="00D27C62">
            <w:pPr>
              <w:pStyle w:val="Zawartotabeliuser"/>
              <w:rPr>
                <w:sz w:val="20"/>
                <w:szCs w:val="20"/>
              </w:rPr>
            </w:pPr>
            <w:r>
              <w:rPr>
                <w:sz w:val="20"/>
                <w:szCs w:val="20"/>
              </w:rPr>
              <w:t>*.alg), CADSTAR (*.csa, *.cpa, *.lib), CircuitMaker 2000 (*.ckt, *.lib), DxDesigner, EAGLE (*.sch,</w:t>
            </w:r>
          </w:p>
          <w:p w14:paraId="541E28D0" w14:textId="77777777" w:rsidR="00C51897" w:rsidRDefault="00D27C62">
            <w:pPr>
              <w:pStyle w:val="Zawartotabeliuser"/>
              <w:rPr>
                <w:sz w:val="20"/>
                <w:szCs w:val="20"/>
              </w:rPr>
            </w:pPr>
            <w:r>
              <w:rPr>
                <w:sz w:val="20"/>
                <w:szCs w:val="20"/>
              </w:rPr>
              <w:t>*.brd, *.lib), Mentor Expedition (*.pcb, *.lib), KiCad (*.pro, *kicad_pro, *.sch, *.kicad_sch,</w:t>
            </w:r>
          </w:p>
          <w:p w14:paraId="2410A7A1" w14:textId="77777777" w:rsidR="00C51897" w:rsidRDefault="00D27C62">
            <w:pPr>
              <w:pStyle w:val="Zawartotabeliuser"/>
              <w:rPr>
                <w:sz w:val="20"/>
                <w:szCs w:val="20"/>
              </w:rPr>
            </w:pPr>
            <w:r>
              <w:rPr>
                <w:sz w:val="20"/>
                <w:szCs w:val="20"/>
              </w:rPr>
              <w:t>*.lib, *.kicad_pcb), Orcad (*.dsn, *.max, *.olb, *.lib, *.dbc, *.olb), PADS (*.asc, *.d, *.txt, *.c,</w:t>
            </w:r>
          </w:p>
          <w:p w14:paraId="2DFB8CD4" w14:textId="77777777" w:rsidR="00C51897" w:rsidRDefault="00D27C62">
            <w:pPr>
              <w:pStyle w:val="Zawartotabeliuser"/>
              <w:rPr>
                <w:sz w:val="20"/>
                <w:szCs w:val="20"/>
              </w:rPr>
            </w:pPr>
            <w:r>
              <w:rPr>
                <w:sz w:val="20"/>
                <w:szCs w:val="20"/>
              </w:rPr>
              <w:t>*.p), P-CAD (*.sch, *.pcb, *.lia, *.lib), *DXF/DWG.</w:t>
            </w:r>
          </w:p>
          <w:p w14:paraId="2656637B" w14:textId="77777777" w:rsidR="00C51897" w:rsidRDefault="00D27C62">
            <w:pPr>
              <w:pStyle w:val="Zawartotabeliuser"/>
              <w:rPr>
                <w:sz w:val="20"/>
                <w:szCs w:val="20"/>
              </w:rPr>
            </w:pPr>
            <w:r>
              <w:rPr>
                <w:sz w:val="20"/>
                <w:szCs w:val="20"/>
              </w:rPr>
              <w:t>• Możliwość zapisu lub eksportu plików w formatach, Protel PCB,</w:t>
            </w:r>
          </w:p>
          <w:p w14:paraId="5B331D94" w14:textId="77777777" w:rsidR="00C51897" w:rsidRDefault="00D27C62">
            <w:pPr>
              <w:pStyle w:val="Zawartotabeliuser"/>
              <w:rPr>
                <w:sz w:val="20"/>
                <w:szCs w:val="20"/>
              </w:rPr>
            </w:pPr>
            <w:r>
              <w:rPr>
                <w:sz w:val="20"/>
                <w:szCs w:val="20"/>
              </w:rPr>
              <w:lastRenderedPageBreak/>
              <w:t>CurcuitMaker, CircuitStudio, PCAD, DXF/DWG, IDF, PARASOLID, STEP 3D, PDF 3D.</w:t>
            </w:r>
          </w:p>
          <w:p w14:paraId="5302A3EF" w14:textId="77777777" w:rsidR="00C51897" w:rsidRDefault="00D27C62">
            <w:pPr>
              <w:pStyle w:val="Zawartotabeliuser"/>
              <w:rPr>
                <w:sz w:val="20"/>
                <w:szCs w:val="20"/>
              </w:rPr>
            </w:pPr>
            <w:r>
              <w:rPr>
                <w:sz w:val="20"/>
                <w:szCs w:val="20"/>
              </w:rPr>
              <w:t>Szczegółowe cechy oprogramowania:</w:t>
            </w:r>
          </w:p>
          <w:p w14:paraId="2757FA9E" w14:textId="77777777" w:rsidR="00C51897" w:rsidRDefault="00D27C62">
            <w:pPr>
              <w:pStyle w:val="Zawartotabeliuser"/>
              <w:rPr>
                <w:sz w:val="20"/>
                <w:szCs w:val="20"/>
              </w:rPr>
            </w:pPr>
            <w:r>
              <w:rPr>
                <w:sz w:val="20"/>
                <w:szCs w:val="20"/>
              </w:rPr>
              <w:t>• Możliwość tworzenia projektów PCB zawierających do 128 warstw sygnałowych.</w:t>
            </w:r>
          </w:p>
          <w:p w14:paraId="75363D5C" w14:textId="77777777" w:rsidR="00C51897" w:rsidRDefault="00D27C62">
            <w:pPr>
              <w:pStyle w:val="Zawartotabeliuser"/>
              <w:rPr>
                <w:sz w:val="20"/>
                <w:szCs w:val="20"/>
              </w:rPr>
            </w:pPr>
            <w:r>
              <w:rPr>
                <w:sz w:val="20"/>
                <w:szCs w:val="20"/>
              </w:rPr>
              <w:t>• Zaawansowany edytor stosu warstw PCB.</w:t>
            </w:r>
          </w:p>
          <w:p w14:paraId="3CDCFAF1" w14:textId="77777777" w:rsidR="00C51897" w:rsidRDefault="00D27C62">
            <w:pPr>
              <w:pStyle w:val="Zawartotabeliuser"/>
              <w:rPr>
                <w:sz w:val="20"/>
                <w:szCs w:val="20"/>
              </w:rPr>
            </w:pPr>
            <w:r>
              <w:rPr>
                <w:sz w:val="20"/>
                <w:szCs w:val="20"/>
              </w:rPr>
              <w:t>• Możliwość obsługi przelotek MicroVIA, Blind VIA i Buried VIA.</w:t>
            </w:r>
          </w:p>
          <w:p w14:paraId="0493C798" w14:textId="77777777" w:rsidR="00C51897" w:rsidRDefault="00D27C62">
            <w:pPr>
              <w:pStyle w:val="Zawartotabeliuser"/>
              <w:rPr>
                <w:sz w:val="20"/>
                <w:szCs w:val="20"/>
              </w:rPr>
            </w:pPr>
            <w:r>
              <w:rPr>
                <w:sz w:val="20"/>
                <w:szCs w:val="20"/>
              </w:rPr>
              <w:t>• Moduł automatycznego tworzenia dokumentacji rysunkowej, np. Draftsman.</w:t>
            </w:r>
          </w:p>
          <w:p w14:paraId="345CD61B" w14:textId="77777777" w:rsidR="00C51897" w:rsidRDefault="00D27C62">
            <w:pPr>
              <w:pStyle w:val="Zawartotabeliuser"/>
              <w:rPr>
                <w:sz w:val="20"/>
                <w:szCs w:val="20"/>
              </w:rPr>
            </w:pPr>
            <w:r>
              <w:rPr>
                <w:sz w:val="20"/>
                <w:szCs w:val="20"/>
              </w:rPr>
              <w:t>• Obsługa bibliotek zintegrowanych oraz bazodanowych.</w:t>
            </w:r>
          </w:p>
          <w:p w14:paraId="688E9303" w14:textId="77777777" w:rsidR="00C51897" w:rsidRDefault="00D27C62">
            <w:pPr>
              <w:pStyle w:val="Zawartotabeliuser"/>
              <w:rPr>
                <w:sz w:val="20"/>
                <w:szCs w:val="20"/>
              </w:rPr>
            </w:pPr>
            <w:r>
              <w:rPr>
                <w:sz w:val="20"/>
                <w:szCs w:val="20"/>
              </w:rPr>
              <w:t>• Obsługa bezpośredniego połączenia do bazy danych dostawców komponentów.</w:t>
            </w:r>
          </w:p>
          <w:p w14:paraId="40AAC5B0" w14:textId="77777777" w:rsidR="00C51897" w:rsidRDefault="00D27C62">
            <w:pPr>
              <w:pStyle w:val="Zawartotabeliuser"/>
              <w:rPr>
                <w:sz w:val="20"/>
                <w:szCs w:val="20"/>
              </w:rPr>
            </w:pPr>
            <w:r>
              <w:rPr>
                <w:sz w:val="20"/>
                <w:szCs w:val="20"/>
              </w:rPr>
              <w:t>• Wbudowana kontrola wersji plików projektowych np. SVN lub GIT.</w:t>
            </w:r>
          </w:p>
          <w:p w14:paraId="726EC47B" w14:textId="77777777" w:rsidR="00C51897" w:rsidRDefault="00D27C62">
            <w:pPr>
              <w:pStyle w:val="Zawartotabeliuser"/>
              <w:rPr>
                <w:sz w:val="20"/>
                <w:szCs w:val="20"/>
              </w:rPr>
            </w:pPr>
            <w:r>
              <w:rPr>
                <w:sz w:val="20"/>
                <w:szCs w:val="20"/>
              </w:rPr>
              <w:t>• Interfejs ODBC do firmowej bazy danych.</w:t>
            </w:r>
          </w:p>
          <w:p w14:paraId="1E7490D5" w14:textId="77777777" w:rsidR="00C51897" w:rsidRDefault="00D27C62">
            <w:pPr>
              <w:pStyle w:val="Zawartotabeliuser"/>
              <w:rPr>
                <w:sz w:val="20"/>
                <w:szCs w:val="20"/>
              </w:rPr>
            </w:pPr>
            <w:r>
              <w:rPr>
                <w:sz w:val="20"/>
                <w:szCs w:val="20"/>
              </w:rPr>
              <w:t>• Edytor PCB sterowany regułami.</w:t>
            </w:r>
          </w:p>
          <w:p w14:paraId="78E4EF73" w14:textId="77777777" w:rsidR="00C51897" w:rsidRDefault="00D27C62">
            <w:pPr>
              <w:pStyle w:val="Zawartotabeliuser"/>
              <w:rPr>
                <w:sz w:val="20"/>
                <w:szCs w:val="20"/>
              </w:rPr>
            </w:pPr>
            <w:r>
              <w:rPr>
                <w:sz w:val="20"/>
                <w:szCs w:val="20"/>
              </w:rPr>
              <w:t>• Obsługa czcionek True Type na PCB.</w:t>
            </w:r>
          </w:p>
          <w:p w14:paraId="01C31833" w14:textId="77777777" w:rsidR="00C51897" w:rsidRDefault="00D27C62">
            <w:pPr>
              <w:pStyle w:val="Zawartotabeliuser"/>
              <w:rPr>
                <w:sz w:val="20"/>
                <w:szCs w:val="20"/>
              </w:rPr>
            </w:pPr>
            <w:r>
              <w:rPr>
                <w:sz w:val="20"/>
                <w:szCs w:val="20"/>
              </w:rPr>
              <w:t>• Możliwość wstawiania kodów paskowych,QRcode i DataMatrix na PCB.</w:t>
            </w:r>
          </w:p>
          <w:p w14:paraId="34841519" w14:textId="77777777" w:rsidR="00C51897" w:rsidRDefault="00D27C62">
            <w:pPr>
              <w:pStyle w:val="Zawartotabeliuser"/>
              <w:rPr>
                <w:sz w:val="20"/>
                <w:szCs w:val="20"/>
              </w:rPr>
            </w:pPr>
            <w:r>
              <w:rPr>
                <w:sz w:val="20"/>
                <w:szCs w:val="20"/>
              </w:rPr>
              <w:t>• Wsparcie dla elementów dotykowych (dedykowane biblioteki do schematu i PCB).</w:t>
            </w:r>
          </w:p>
          <w:p w14:paraId="4A2A3F3E" w14:textId="77777777" w:rsidR="00C51897" w:rsidRDefault="00D27C62">
            <w:pPr>
              <w:pStyle w:val="Zawartotabeliuser"/>
              <w:rPr>
                <w:sz w:val="20"/>
                <w:szCs w:val="20"/>
              </w:rPr>
            </w:pPr>
            <w:r>
              <w:rPr>
                <w:sz w:val="20"/>
                <w:szCs w:val="20"/>
              </w:rPr>
              <w:t>• Możliwość pracy z PCB w trybie 3D z detekcją kolizji pomiędzy elementami.</w:t>
            </w:r>
          </w:p>
          <w:p w14:paraId="51C9123A" w14:textId="77777777" w:rsidR="00C51897" w:rsidRDefault="00D27C62">
            <w:pPr>
              <w:pStyle w:val="Zawartotabeliuser"/>
              <w:rPr>
                <w:sz w:val="20"/>
                <w:szCs w:val="20"/>
              </w:rPr>
            </w:pPr>
            <w:r>
              <w:rPr>
                <w:sz w:val="20"/>
                <w:szCs w:val="20"/>
              </w:rPr>
              <w:t>• Możliwość projektowania obwodów Flex (giętkich) oraz Rigid-Flex (sztywnogiętkich).</w:t>
            </w:r>
          </w:p>
          <w:p w14:paraId="29CD19B5" w14:textId="77777777" w:rsidR="00C51897" w:rsidRDefault="00D27C62">
            <w:pPr>
              <w:pStyle w:val="Zawartotabeliuser"/>
              <w:rPr>
                <w:sz w:val="20"/>
                <w:szCs w:val="20"/>
              </w:rPr>
            </w:pPr>
            <w:r>
              <w:rPr>
                <w:sz w:val="20"/>
                <w:szCs w:val="20"/>
              </w:rPr>
              <w:t>• Możliwość importu i eksportu modeli 3D elementów, obudowy oraz całej płyty PCB w</w:t>
            </w:r>
          </w:p>
          <w:p w14:paraId="3C5FF80A" w14:textId="77777777" w:rsidR="00C51897" w:rsidRDefault="00D27C62">
            <w:pPr>
              <w:pStyle w:val="Zawartotabeliuser"/>
              <w:rPr>
                <w:sz w:val="20"/>
                <w:szCs w:val="20"/>
              </w:rPr>
            </w:pPr>
            <w:r>
              <w:rPr>
                <w:sz w:val="20"/>
                <w:szCs w:val="20"/>
              </w:rPr>
              <w:t>formacie STEP lub PARASOLID do współpracy z oprogramowaniem mechanicznym CAD.</w:t>
            </w:r>
          </w:p>
          <w:p w14:paraId="48BB75D1" w14:textId="77777777" w:rsidR="00C51897" w:rsidRDefault="00D27C62">
            <w:pPr>
              <w:pStyle w:val="Zawartotabeliuser"/>
              <w:rPr>
                <w:sz w:val="20"/>
                <w:szCs w:val="20"/>
              </w:rPr>
            </w:pPr>
            <w:r>
              <w:rPr>
                <w:sz w:val="20"/>
                <w:szCs w:val="20"/>
              </w:rPr>
              <w:t>• Możliwość generowania danych wyjściowych CAM w formatach Gerber, NC Drill i ODB++.</w:t>
            </w:r>
          </w:p>
          <w:p w14:paraId="5AA3B920" w14:textId="77777777" w:rsidR="00C51897" w:rsidRDefault="00D27C62">
            <w:pPr>
              <w:pStyle w:val="Zawartotabeliuser"/>
              <w:rPr>
                <w:sz w:val="20"/>
                <w:szCs w:val="20"/>
              </w:rPr>
            </w:pPr>
            <w:r>
              <w:rPr>
                <w:sz w:val="20"/>
                <w:szCs w:val="20"/>
              </w:rPr>
              <w:t>Wbudowany edytor umożliwiający weryfikację i edycję plików CAM.</w:t>
            </w:r>
          </w:p>
          <w:p w14:paraId="5601F789" w14:textId="77777777" w:rsidR="00C51897" w:rsidRDefault="00D27C62">
            <w:pPr>
              <w:pStyle w:val="Zawartotabeliuser"/>
              <w:rPr>
                <w:sz w:val="20"/>
                <w:szCs w:val="20"/>
              </w:rPr>
            </w:pPr>
            <w:r>
              <w:rPr>
                <w:sz w:val="20"/>
                <w:szCs w:val="20"/>
              </w:rPr>
              <w:t>• Wbudowany system analizy obwodów kompatybilny ze SPICE.</w:t>
            </w:r>
          </w:p>
          <w:p w14:paraId="248226BA" w14:textId="77777777" w:rsidR="00C51897" w:rsidRDefault="00D27C62">
            <w:pPr>
              <w:pStyle w:val="Zawartotabeliuser"/>
              <w:rPr>
                <w:sz w:val="20"/>
                <w:szCs w:val="20"/>
              </w:rPr>
            </w:pPr>
            <w:r>
              <w:rPr>
                <w:sz w:val="20"/>
                <w:szCs w:val="20"/>
              </w:rPr>
              <w:t>• Wbudowany system analizy integralności sygnałów na PCB (Signal Integrity).</w:t>
            </w:r>
          </w:p>
          <w:p w14:paraId="30146CE3" w14:textId="77777777" w:rsidR="00C51897" w:rsidRDefault="00D27C62">
            <w:pPr>
              <w:pStyle w:val="Zawartotabeliuser"/>
              <w:rPr>
                <w:sz w:val="20"/>
                <w:szCs w:val="20"/>
              </w:rPr>
            </w:pPr>
            <w:r>
              <w:rPr>
                <w:sz w:val="20"/>
                <w:szCs w:val="20"/>
              </w:rPr>
              <w:t>• Obsługa wariantów montażowych z wizualizacją wariantów na schemacie, PCB i wydrukach.</w:t>
            </w:r>
          </w:p>
          <w:p w14:paraId="1AA2069A" w14:textId="77777777" w:rsidR="00C51897" w:rsidRDefault="00D27C62">
            <w:pPr>
              <w:pStyle w:val="Zawartotabeliuser"/>
              <w:rPr>
                <w:sz w:val="20"/>
                <w:szCs w:val="20"/>
              </w:rPr>
            </w:pPr>
            <w:r>
              <w:rPr>
                <w:sz w:val="20"/>
                <w:szCs w:val="20"/>
              </w:rPr>
              <w:t>• Obsługa interaktywnego prowadzenia ścieżek na PCB obejmująca tryby przepychania,</w:t>
            </w:r>
          </w:p>
          <w:p w14:paraId="54E3F605" w14:textId="77777777" w:rsidR="00C51897" w:rsidRDefault="00D27C62">
            <w:pPr>
              <w:pStyle w:val="Zawartotabeliuser"/>
              <w:rPr>
                <w:sz w:val="20"/>
                <w:szCs w:val="20"/>
              </w:rPr>
            </w:pPr>
            <w:r>
              <w:rPr>
                <w:sz w:val="20"/>
                <w:szCs w:val="20"/>
              </w:rPr>
              <w:t>otaczania, automatycznego kończenia ścieżki, zarówno dla pojedynczych połączeń, par</w:t>
            </w:r>
          </w:p>
          <w:p w14:paraId="486200DF" w14:textId="77777777" w:rsidR="00C51897" w:rsidRDefault="00D27C62">
            <w:pPr>
              <w:pStyle w:val="Zawartotabeliuser"/>
              <w:rPr>
                <w:sz w:val="20"/>
                <w:szCs w:val="20"/>
              </w:rPr>
            </w:pPr>
            <w:r>
              <w:rPr>
                <w:sz w:val="20"/>
                <w:szCs w:val="20"/>
              </w:rPr>
              <w:t>różnicowych jak i magistral.</w:t>
            </w:r>
          </w:p>
          <w:p w14:paraId="72C849CB" w14:textId="77777777" w:rsidR="00C51897" w:rsidRDefault="00D27C62">
            <w:pPr>
              <w:pStyle w:val="Zawartotabeliuser"/>
              <w:rPr>
                <w:sz w:val="20"/>
                <w:szCs w:val="20"/>
              </w:rPr>
            </w:pPr>
            <w:r>
              <w:rPr>
                <w:sz w:val="20"/>
                <w:szCs w:val="20"/>
              </w:rPr>
              <w:t>• Obsługa par różnicowych, prowadzenie ścieżek z automatyczna kontrolą impedancji falowej,</w:t>
            </w:r>
          </w:p>
          <w:p w14:paraId="08C3E856" w14:textId="77777777" w:rsidR="00C51897" w:rsidRDefault="00D27C62">
            <w:pPr>
              <w:pStyle w:val="Zawartotabeliuser"/>
              <w:rPr>
                <w:sz w:val="20"/>
                <w:szCs w:val="20"/>
              </w:rPr>
            </w:pPr>
            <w:r>
              <w:rPr>
                <w:sz w:val="20"/>
                <w:szCs w:val="20"/>
              </w:rPr>
              <w:t>wyrównywanie długości połączeń.</w:t>
            </w:r>
          </w:p>
          <w:p w14:paraId="5EB4DAD2" w14:textId="77777777" w:rsidR="00C51897" w:rsidRDefault="00D27C62">
            <w:pPr>
              <w:pStyle w:val="Zawartotabeliuser"/>
              <w:rPr>
                <w:sz w:val="20"/>
                <w:szCs w:val="20"/>
              </w:rPr>
            </w:pPr>
            <w:r>
              <w:rPr>
                <w:sz w:val="20"/>
                <w:szCs w:val="20"/>
              </w:rPr>
              <w:t>• Wsparcie dla projektów High-Speed w tym obsługa standardów USB3.0 i DDR3/4.</w:t>
            </w:r>
          </w:p>
          <w:p w14:paraId="5B3B913D" w14:textId="77777777" w:rsidR="00C51897" w:rsidRDefault="00D27C62">
            <w:pPr>
              <w:pStyle w:val="Zawartotabeliuser"/>
              <w:rPr>
                <w:sz w:val="20"/>
                <w:szCs w:val="20"/>
              </w:rPr>
            </w:pPr>
            <w:r>
              <w:rPr>
                <w:sz w:val="20"/>
                <w:szCs w:val="20"/>
              </w:rPr>
              <w:t>• Obsługa półautomatycznego prowadzenia ścieżek na PCB.</w:t>
            </w:r>
          </w:p>
          <w:p w14:paraId="173FC108" w14:textId="77777777" w:rsidR="00C51897" w:rsidRDefault="00D27C62">
            <w:pPr>
              <w:pStyle w:val="Zawartotabeliuser"/>
              <w:rPr>
                <w:sz w:val="20"/>
                <w:szCs w:val="20"/>
              </w:rPr>
            </w:pPr>
            <w:r>
              <w:rPr>
                <w:sz w:val="20"/>
                <w:szCs w:val="20"/>
              </w:rPr>
              <w:t>• Wbudowany autorouter topologiczny z obsługą reguł projektowych z edytora PCB.</w:t>
            </w:r>
          </w:p>
          <w:p w14:paraId="03DD0AA7" w14:textId="77777777" w:rsidR="00C51897" w:rsidRDefault="00D27C62">
            <w:pPr>
              <w:pStyle w:val="Zawartotabeliuser"/>
              <w:rPr>
                <w:sz w:val="20"/>
                <w:szCs w:val="20"/>
              </w:rPr>
            </w:pPr>
            <w:r>
              <w:rPr>
                <w:sz w:val="20"/>
                <w:szCs w:val="20"/>
              </w:rPr>
              <w:t>• Obsługa Wire Bonding.</w:t>
            </w:r>
          </w:p>
          <w:p w14:paraId="51EE6BBA" w14:textId="77777777" w:rsidR="00C51897" w:rsidRDefault="00D27C62">
            <w:pPr>
              <w:pStyle w:val="Zawartotabeliuser"/>
              <w:rPr>
                <w:sz w:val="20"/>
                <w:szCs w:val="20"/>
              </w:rPr>
            </w:pPr>
            <w:r>
              <w:rPr>
                <w:sz w:val="20"/>
                <w:szCs w:val="20"/>
              </w:rPr>
              <w:t>• Wbudowany moduł automatycznego tworzenia dokumentacji technicznej. Wbudowane</w:t>
            </w:r>
          </w:p>
          <w:p w14:paraId="42A7AE37" w14:textId="77777777" w:rsidR="00C51897" w:rsidRDefault="00D27C62">
            <w:pPr>
              <w:pStyle w:val="Zawartotabeliuser"/>
              <w:rPr>
                <w:sz w:val="20"/>
                <w:szCs w:val="20"/>
              </w:rPr>
            </w:pPr>
            <w:r>
              <w:rPr>
                <w:sz w:val="20"/>
                <w:szCs w:val="20"/>
              </w:rPr>
              <w:t>narzędzia do projektowania systemów na FPGA.</w:t>
            </w:r>
          </w:p>
          <w:p w14:paraId="35D3402F" w14:textId="77777777" w:rsidR="00C51897" w:rsidRDefault="00D27C62">
            <w:pPr>
              <w:pStyle w:val="Zawartotabeliuser"/>
              <w:rPr>
                <w:sz w:val="20"/>
                <w:szCs w:val="20"/>
              </w:rPr>
            </w:pPr>
            <w:r>
              <w:rPr>
                <w:sz w:val="20"/>
                <w:szCs w:val="20"/>
              </w:rPr>
              <w:t>• Silnik graficzny w znacznie większym stopniu wykorzystujący możliwości karty graficznej,</w:t>
            </w:r>
          </w:p>
          <w:p w14:paraId="04521A81" w14:textId="77777777" w:rsidR="00C51897" w:rsidRDefault="00D27C62">
            <w:pPr>
              <w:pStyle w:val="Zawartotabeliuser"/>
              <w:rPr>
                <w:sz w:val="20"/>
                <w:szCs w:val="20"/>
              </w:rPr>
            </w:pPr>
            <w:r>
              <w:rPr>
                <w:sz w:val="20"/>
                <w:szCs w:val="20"/>
              </w:rPr>
              <w:t>natychmiastowe przełączanie widoków 2D/3D.</w:t>
            </w:r>
          </w:p>
          <w:p w14:paraId="5CCF68A8" w14:textId="77777777" w:rsidR="00C51897" w:rsidRDefault="00D27C62">
            <w:pPr>
              <w:pStyle w:val="Zawartotabeliuser"/>
              <w:rPr>
                <w:sz w:val="20"/>
                <w:szCs w:val="20"/>
              </w:rPr>
            </w:pPr>
            <w:r>
              <w:rPr>
                <w:sz w:val="20"/>
                <w:szCs w:val="20"/>
              </w:rPr>
              <w:t>• Wielowątkowość zapewniająca bardzo szybką realizację czasochłonnych zadań, takich jak</w:t>
            </w:r>
          </w:p>
          <w:p w14:paraId="1BEECBCD" w14:textId="77777777" w:rsidR="00C51897" w:rsidRDefault="00D27C62">
            <w:pPr>
              <w:pStyle w:val="Zawartotabeliuser"/>
              <w:rPr>
                <w:sz w:val="20"/>
                <w:szCs w:val="20"/>
              </w:rPr>
            </w:pPr>
            <w:r>
              <w:rPr>
                <w:sz w:val="20"/>
                <w:szCs w:val="20"/>
              </w:rPr>
              <w:t>m.in. przebudowa polygonów, online DRC, generowanie plików Gerber, otwierania plików</w:t>
            </w:r>
          </w:p>
          <w:p w14:paraId="330D37FD" w14:textId="77777777" w:rsidR="00C51897" w:rsidRDefault="00D27C62">
            <w:pPr>
              <w:pStyle w:val="Zawartotabeliuser"/>
              <w:rPr>
                <w:sz w:val="20"/>
                <w:szCs w:val="20"/>
              </w:rPr>
            </w:pPr>
            <w:r>
              <w:rPr>
                <w:sz w:val="20"/>
                <w:szCs w:val="20"/>
              </w:rPr>
              <w:t>z budową sceny.</w:t>
            </w:r>
          </w:p>
          <w:p w14:paraId="1D29A773" w14:textId="77777777" w:rsidR="00C51897" w:rsidRDefault="00D27C62">
            <w:pPr>
              <w:pStyle w:val="Zawartotabeliuser"/>
              <w:rPr>
                <w:sz w:val="20"/>
                <w:szCs w:val="20"/>
              </w:rPr>
            </w:pPr>
            <w:r>
              <w:rPr>
                <w:sz w:val="20"/>
                <w:szCs w:val="20"/>
              </w:rPr>
              <w:t>• Router ActveRoute z automatycznym dopasowaniem długości ścieżek.</w:t>
            </w:r>
          </w:p>
          <w:p w14:paraId="6209A5A4" w14:textId="77777777" w:rsidR="00C51897" w:rsidRDefault="00D27C62">
            <w:pPr>
              <w:pStyle w:val="Zawartotabeliuser"/>
              <w:rPr>
                <w:sz w:val="20"/>
                <w:szCs w:val="20"/>
              </w:rPr>
            </w:pPr>
            <w:r>
              <w:rPr>
                <w:sz w:val="20"/>
                <w:szCs w:val="20"/>
              </w:rPr>
              <w:t>• Możliwość udostępniania i przeglądania projektów poprzez chmurę.</w:t>
            </w:r>
          </w:p>
          <w:p w14:paraId="27246DA1" w14:textId="77777777" w:rsidR="00C51897" w:rsidRDefault="00D27C62">
            <w:pPr>
              <w:pStyle w:val="Zawartotabeliuser"/>
              <w:rPr>
                <w:sz w:val="20"/>
                <w:szCs w:val="20"/>
              </w:rPr>
            </w:pPr>
            <w:r>
              <w:rPr>
                <w:sz w:val="20"/>
                <w:szCs w:val="20"/>
              </w:rPr>
              <w:t>• Aktualizacje i wparcie techniczne przez 12 miesięcy, podręcznik drukowany w języku polskim.</w:t>
            </w:r>
          </w:p>
          <w:p w14:paraId="3B8E864A" w14:textId="77777777" w:rsidR="00C51897" w:rsidRDefault="00D27C62">
            <w:pPr>
              <w:pStyle w:val="Zawartotabeliuser"/>
              <w:rPr>
                <w:sz w:val="20"/>
                <w:szCs w:val="20"/>
              </w:rPr>
            </w:pPr>
            <w:r>
              <w:rPr>
                <w:sz w:val="20"/>
                <w:szCs w:val="20"/>
              </w:rPr>
              <w:t>• Możliwość obsługi Printed Elektronics (obwody nadrukowywane na różnych materiałach).</w:t>
            </w:r>
          </w:p>
          <w:p w14:paraId="65C2A5B0" w14:textId="77777777" w:rsidR="00C51897" w:rsidRDefault="00D27C62">
            <w:pPr>
              <w:pStyle w:val="Zawartotabeliuser"/>
              <w:rPr>
                <w:sz w:val="20"/>
                <w:szCs w:val="20"/>
              </w:rPr>
            </w:pPr>
            <w:r>
              <w:rPr>
                <w:sz w:val="20"/>
                <w:szCs w:val="20"/>
              </w:rPr>
              <w:t>• Możliwość tworzenia projektów wiązek kablowych.</w:t>
            </w:r>
          </w:p>
          <w:p w14:paraId="775B44D9" w14:textId="77777777" w:rsidR="00C51897" w:rsidRDefault="00D27C62">
            <w:pPr>
              <w:pStyle w:val="Zawartotabeliuser"/>
              <w:rPr>
                <w:sz w:val="20"/>
                <w:szCs w:val="20"/>
              </w:rPr>
            </w:pPr>
            <w:r>
              <w:rPr>
                <w:sz w:val="20"/>
                <w:szCs w:val="20"/>
              </w:rPr>
              <w:t>• Obsługa projektów wielopłytkowych z zarządzaniem połączeniami między nimi.</w:t>
            </w:r>
          </w:p>
          <w:p w14:paraId="036D38F7" w14:textId="77777777" w:rsidR="00C51897" w:rsidRDefault="00D27C62">
            <w:pPr>
              <w:pStyle w:val="Zawartotabeliuser"/>
              <w:rPr>
                <w:sz w:val="20"/>
                <w:szCs w:val="20"/>
              </w:rPr>
            </w:pPr>
            <w:r>
              <w:rPr>
                <w:sz w:val="20"/>
                <w:szCs w:val="20"/>
              </w:rPr>
              <w:t>• Zaawansowane edytor reguł i ograniczeń – Constraint Manager.</w:t>
            </w:r>
          </w:p>
          <w:p w14:paraId="102F0039" w14:textId="77777777" w:rsidR="00C51897" w:rsidRDefault="00D27C62">
            <w:pPr>
              <w:pStyle w:val="Zawartotabeliuser"/>
              <w:rPr>
                <w:sz w:val="20"/>
                <w:szCs w:val="20"/>
              </w:rPr>
            </w:pPr>
            <w:r>
              <w:rPr>
                <w:sz w:val="20"/>
                <w:szCs w:val="20"/>
              </w:rPr>
              <w:t>• Możliwość jednoczesnej pracy na jednym PCB przez kilku projektantów poprzez</w:t>
            </w:r>
          </w:p>
          <w:p w14:paraId="76284FCA" w14:textId="77777777" w:rsidR="00C51897" w:rsidRDefault="00D27C62">
            <w:pPr>
              <w:pStyle w:val="Zawartotabeliuser"/>
              <w:rPr>
                <w:sz w:val="20"/>
                <w:szCs w:val="20"/>
              </w:rPr>
            </w:pPr>
            <w:r>
              <w:rPr>
                <w:sz w:val="20"/>
                <w:szCs w:val="20"/>
              </w:rPr>
              <w:t>funkcjonalność PCB CoDesign.</w:t>
            </w:r>
          </w:p>
        </w:tc>
      </w:tr>
      <w:tr w:rsidR="00C51897" w14:paraId="59871A7F" w14:textId="77777777">
        <w:tc>
          <w:tcPr>
            <w:tcW w:w="4517" w:type="dxa"/>
            <w:gridSpan w:val="3"/>
            <w:tcBorders>
              <w:left w:val="single" w:sz="2" w:space="0" w:color="000000"/>
              <w:bottom w:val="single" w:sz="2" w:space="0" w:color="000000"/>
            </w:tcBorders>
            <w:shd w:val="clear" w:color="auto" w:fill="auto"/>
          </w:tcPr>
          <w:p w14:paraId="5C0A4728" w14:textId="77777777" w:rsidR="00C51897" w:rsidRDefault="00D27C62">
            <w:pPr>
              <w:pStyle w:val="Zawartotabeliuser"/>
              <w:rPr>
                <w:sz w:val="20"/>
                <w:szCs w:val="20"/>
              </w:rPr>
            </w:pPr>
            <w:r>
              <w:rPr>
                <w:rFonts w:eastAsia="Times New Roman"/>
                <w:b/>
                <w:bCs/>
                <w:sz w:val="20"/>
                <w:szCs w:val="20"/>
              </w:rPr>
              <w:lastRenderedPageBreak/>
              <w:t xml:space="preserve">4. </w:t>
            </w:r>
            <w:r>
              <w:rPr>
                <w:rFonts w:eastAsia="Times New Roman"/>
                <w:b/>
                <w:bCs/>
                <w:sz w:val="20"/>
                <w:szCs w:val="20"/>
                <w:highlight w:val="white"/>
              </w:rPr>
              <w:t>Oprogramowanie 04 - 1 szt.</w:t>
            </w:r>
          </w:p>
          <w:p w14:paraId="1158AA0B" w14:textId="77777777" w:rsidR="00C51897" w:rsidRDefault="00C51897">
            <w:pPr>
              <w:pStyle w:val="Zawartotabeliuser"/>
              <w:rPr>
                <w:rFonts w:eastAsia="Times New Roman"/>
                <w:sz w:val="20"/>
                <w:szCs w:val="20"/>
              </w:rPr>
            </w:pPr>
          </w:p>
        </w:tc>
        <w:tc>
          <w:tcPr>
            <w:tcW w:w="771" w:type="dxa"/>
            <w:tcBorders>
              <w:left w:val="single" w:sz="2" w:space="0" w:color="000000"/>
              <w:bottom w:val="single" w:sz="2" w:space="0" w:color="000000"/>
            </w:tcBorders>
            <w:shd w:val="clear" w:color="auto" w:fill="auto"/>
          </w:tcPr>
          <w:p w14:paraId="118019AD"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7A65C5BB"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2D5F8681"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44B7C82C"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547668FB" w14:textId="77777777">
        <w:tc>
          <w:tcPr>
            <w:tcW w:w="4517" w:type="dxa"/>
            <w:gridSpan w:val="3"/>
            <w:tcBorders>
              <w:left w:val="single" w:sz="2" w:space="0" w:color="000000"/>
              <w:bottom w:val="single" w:sz="2" w:space="0" w:color="000000"/>
            </w:tcBorders>
            <w:shd w:val="clear" w:color="auto" w:fill="auto"/>
          </w:tcPr>
          <w:p w14:paraId="2F106429" w14:textId="77777777" w:rsidR="00C51897" w:rsidRDefault="00D27C62">
            <w:pPr>
              <w:pStyle w:val="Zawartotabeliuser"/>
              <w:rPr>
                <w:sz w:val="20"/>
                <w:szCs w:val="20"/>
              </w:rPr>
            </w:pPr>
            <w:r>
              <w:rPr>
                <w:rFonts w:eastAsia="Times New Roman"/>
                <w:sz w:val="20"/>
                <w:szCs w:val="20"/>
              </w:rPr>
              <w:t>Oferowane oprogramowanie (pełna nazwa):</w:t>
            </w:r>
          </w:p>
          <w:p w14:paraId="22DF538F" w14:textId="77777777" w:rsidR="00C51897" w:rsidRDefault="00C51897">
            <w:pPr>
              <w:pStyle w:val="Zawartotabeliuser"/>
              <w:rPr>
                <w:rFonts w:eastAsia="Times New Roman"/>
                <w:sz w:val="20"/>
                <w:szCs w:val="20"/>
              </w:rPr>
            </w:pPr>
          </w:p>
          <w:p w14:paraId="6C95668B" w14:textId="77777777" w:rsidR="00C51897" w:rsidRDefault="00D27C62">
            <w:pPr>
              <w:pStyle w:val="Zawartotabeliuser"/>
              <w:rPr>
                <w:sz w:val="20"/>
                <w:szCs w:val="20"/>
              </w:rPr>
            </w:pPr>
            <w:r>
              <w:rPr>
                <w:rFonts w:eastAsia="Times New Roman"/>
                <w:sz w:val="20"/>
                <w:szCs w:val="20"/>
              </w:rPr>
              <w:t>.........................................................................</w:t>
            </w:r>
          </w:p>
          <w:p w14:paraId="3A8BDB48"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22682B81"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1159BF3F"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3B0A7D06"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1C6B1E4E" w14:textId="77777777" w:rsidR="00C51897" w:rsidRDefault="00C51897">
            <w:pPr>
              <w:pStyle w:val="Zawartotabeliuser"/>
              <w:rPr>
                <w:rFonts w:eastAsia="Times New Roman"/>
                <w:sz w:val="20"/>
                <w:szCs w:val="20"/>
              </w:rPr>
            </w:pPr>
          </w:p>
        </w:tc>
      </w:tr>
      <w:tr w:rsidR="00C51897" w14:paraId="15446A61" w14:textId="77777777">
        <w:tc>
          <w:tcPr>
            <w:tcW w:w="628" w:type="dxa"/>
            <w:gridSpan w:val="2"/>
            <w:tcBorders>
              <w:left w:val="single" w:sz="2" w:space="0" w:color="000000"/>
              <w:bottom w:val="single" w:sz="2" w:space="0" w:color="000000"/>
            </w:tcBorders>
            <w:shd w:val="clear" w:color="auto" w:fill="auto"/>
          </w:tcPr>
          <w:p w14:paraId="5DA64C6F" w14:textId="77777777" w:rsidR="00C51897" w:rsidRDefault="00D27C62">
            <w:pPr>
              <w:pStyle w:val="Zawartotabeliuser"/>
              <w:rPr>
                <w:sz w:val="20"/>
                <w:szCs w:val="20"/>
              </w:rPr>
            </w:pPr>
            <w:r>
              <w:rPr>
                <w:sz w:val="20"/>
                <w:szCs w:val="20"/>
              </w:rPr>
              <w:t>4.1</w:t>
            </w:r>
          </w:p>
        </w:tc>
        <w:tc>
          <w:tcPr>
            <w:tcW w:w="9001" w:type="dxa"/>
            <w:gridSpan w:val="5"/>
            <w:tcBorders>
              <w:left w:val="single" w:sz="2" w:space="0" w:color="000000"/>
              <w:bottom w:val="single" w:sz="2" w:space="0" w:color="000000"/>
              <w:right w:val="single" w:sz="2" w:space="0" w:color="000000"/>
            </w:tcBorders>
            <w:shd w:val="clear" w:color="auto" w:fill="auto"/>
          </w:tcPr>
          <w:p w14:paraId="4FCF23B4" w14:textId="10E24F84" w:rsidR="00C51897" w:rsidRDefault="00D27C62">
            <w:pPr>
              <w:pStyle w:val="Tekstpodstawowy"/>
              <w:spacing w:after="0"/>
              <w:rPr>
                <w:sz w:val="20"/>
                <w:szCs w:val="20"/>
              </w:rPr>
            </w:pPr>
            <w:r>
              <w:rPr>
                <w:sz w:val="20"/>
                <w:szCs w:val="20"/>
              </w:rPr>
              <w:t>I. Oprogramowanie przeznaczone do analizy mechaniki konstrukcji, szczególnie w zakresie analizy nieliniowej materiałów betonowych. Stosowane głównie w celach edukacyjnych i badawczych</w:t>
            </w:r>
            <w:r w:rsidR="0082770E">
              <w:t xml:space="preserve"> </w:t>
            </w:r>
            <w:r w:rsidR="0082770E" w:rsidRPr="0082770E">
              <w:rPr>
                <w:sz w:val="20"/>
                <w:szCs w:val="20"/>
              </w:rPr>
              <w:t>o parametrach nie gorszych niż:</w:t>
            </w:r>
            <w:r>
              <w:rPr>
                <w:sz w:val="20"/>
                <w:szCs w:val="20"/>
              </w:rPr>
              <w:t>.</w:t>
            </w:r>
          </w:p>
          <w:p w14:paraId="58998103" w14:textId="77777777" w:rsidR="00C51897" w:rsidRDefault="00D27C62">
            <w:pPr>
              <w:pStyle w:val="Tekstpodstawowy"/>
              <w:spacing w:after="0"/>
              <w:rPr>
                <w:sz w:val="20"/>
                <w:szCs w:val="20"/>
              </w:rPr>
            </w:pPr>
            <w:r>
              <w:rPr>
                <w:sz w:val="20"/>
                <w:szCs w:val="20"/>
              </w:rPr>
              <w:t>Funkcje:</w:t>
            </w:r>
          </w:p>
          <w:p w14:paraId="13F73B04" w14:textId="77777777" w:rsidR="00C51897" w:rsidRDefault="00D27C62">
            <w:pPr>
              <w:pStyle w:val="Tekstpodstawowy"/>
              <w:spacing w:after="0"/>
              <w:rPr>
                <w:sz w:val="20"/>
                <w:szCs w:val="20"/>
              </w:rPr>
            </w:pPr>
            <w:r>
              <w:rPr>
                <w:sz w:val="20"/>
                <w:szCs w:val="20"/>
              </w:rPr>
              <w:t>Analiza Nieliniowa:</w:t>
            </w:r>
          </w:p>
          <w:p w14:paraId="0E9FC3A6" w14:textId="77777777" w:rsidR="00C51897" w:rsidRDefault="00D27C62">
            <w:pPr>
              <w:pStyle w:val="Tekstpodstawowy"/>
              <w:spacing w:after="0"/>
              <w:rPr>
                <w:sz w:val="20"/>
                <w:szCs w:val="20"/>
              </w:rPr>
            </w:pPr>
            <w:r>
              <w:rPr>
                <w:sz w:val="20"/>
                <w:szCs w:val="20"/>
              </w:rPr>
              <w:t xml:space="preserve">   Obsługa nieliniowych właściwości materiałowych dla różnych materiałów konstrukcyjnych.</w:t>
            </w:r>
          </w:p>
          <w:p w14:paraId="22217DD0" w14:textId="77777777" w:rsidR="00C51897" w:rsidRDefault="00D27C62">
            <w:pPr>
              <w:pStyle w:val="Tekstpodstawowy"/>
              <w:spacing w:after="0"/>
              <w:rPr>
                <w:sz w:val="20"/>
                <w:szCs w:val="20"/>
              </w:rPr>
            </w:pPr>
            <w:r>
              <w:rPr>
                <w:sz w:val="20"/>
                <w:szCs w:val="20"/>
              </w:rPr>
              <w:lastRenderedPageBreak/>
              <w:t xml:space="preserve">   Modelowanie pękania, uplastycznienia i zjawisk nieliniowych.</w:t>
            </w:r>
          </w:p>
          <w:p w14:paraId="79E46B7A" w14:textId="77777777" w:rsidR="00C51897" w:rsidRDefault="00D27C62">
            <w:pPr>
              <w:pStyle w:val="Tekstpodstawowy"/>
              <w:spacing w:after="0"/>
              <w:rPr>
                <w:sz w:val="20"/>
                <w:szCs w:val="20"/>
              </w:rPr>
            </w:pPr>
            <w:r>
              <w:rPr>
                <w:sz w:val="20"/>
                <w:szCs w:val="20"/>
              </w:rPr>
              <w:t>Symulacje:</w:t>
            </w:r>
          </w:p>
          <w:p w14:paraId="4AFC1C22" w14:textId="77777777" w:rsidR="00C51897" w:rsidRDefault="00D27C62">
            <w:pPr>
              <w:pStyle w:val="Tekstpodstawowy"/>
              <w:spacing w:after="0"/>
              <w:rPr>
                <w:sz w:val="20"/>
                <w:szCs w:val="20"/>
              </w:rPr>
            </w:pPr>
            <w:r>
              <w:rPr>
                <w:sz w:val="20"/>
                <w:szCs w:val="20"/>
              </w:rPr>
              <w:t xml:space="preserve">   Możliwość przeprowadzania symulacji obciążeń statycznych i dynamicznych.</w:t>
            </w:r>
          </w:p>
          <w:p w14:paraId="44D02516" w14:textId="77777777" w:rsidR="00C51897" w:rsidRDefault="00D27C62">
            <w:pPr>
              <w:pStyle w:val="Tekstpodstawowy"/>
              <w:spacing w:after="0"/>
              <w:rPr>
                <w:sz w:val="20"/>
                <w:szCs w:val="20"/>
              </w:rPr>
            </w:pPr>
            <w:r>
              <w:rPr>
                <w:sz w:val="20"/>
                <w:szCs w:val="20"/>
              </w:rPr>
              <w:t xml:space="preserve">   Uwzględnianie zjawisk takich jak pełzanie i skurcz materiałów.</w:t>
            </w:r>
          </w:p>
          <w:p w14:paraId="002B8394" w14:textId="77777777" w:rsidR="00C51897" w:rsidRDefault="00D27C62">
            <w:pPr>
              <w:pStyle w:val="Tekstpodstawowy"/>
              <w:spacing w:after="0"/>
              <w:rPr>
                <w:sz w:val="20"/>
                <w:szCs w:val="20"/>
              </w:rPr>
            </w:pPr>
            <w:r>
              <w:rPr>
                <w:sz w:val="20"/>
                <w:szCs w:val="20"/>
              </w:rPr>
              <w:t>Modelowanie Trójwymiarowe:</w:t>
            </w:r>
          </w:p>
          <w:p w14:paraId="20637C4A" w14:textId="77777777" w:rsidR="00C51897" w:rsidRDefault="00D27C62">
            <w:pPr>
              <w:pStyle w:val="Tekstpodstawowy"/>
              <w:spacing w:after="0"/>
              <w:rPr>
                <w:sz w:val="20"/>
                <w:szCs w:val="20"/>
              </w:rPr>
            </w:pPr>
            <w:r>
              <w:rPr>
                <w:sz w:val="20"/>
                <w:szCs w:val="20"/>
              </w:rPr>
              <w:t xml:space="preserve">   Narzędzia do tworzenia modeli 3D konstrukcji.</w:t>
            </w:r>
          </w:p>
          <w:p w14:paraId="23A3ED37" w14:textId="77777777" w:rsidR="00C51897" w:rsidRDefault="00D27C62">
            <w:pPr>
              <w:pStyle w:val="Tekstpodstawowy"/>
              <w:spacing w:after="0"/>
              <w:rPr>
                <w:sz w:val="20"/>
                <w:szCs w:val="20"/>
              </w:rPr>
            </w:pPr>
            <w:r>
              <w:rPr>
                <w:sz w:val="20"/>
                <w:szCs w:val="20"/>
              </w:rPr>
              <w:t xml:space="preserve">   Importowanie modeli z formatów CAD.</w:t>
            </w:r>
          </w:p>
          <w:p w14:paraId="62D02009" w14:textId="77777777" w:rsidR="00C51897" w:rsidRDefault="00D27C62">
            <w:pPr>
              <w:pStyle w:val="Tekstpodstawowy"/>
              <w:spacing w:after="0"/>
              <w:rPr>
                <w:sz w:val="20"/>
                <w:szCs w:val="20"/>
              </w:rPr>
            </w:pPr>
            <w:r>
              <w:rPr>
                <w:sz w:val="20"/>
                <w:szCs w:val="20"/>
              </w:rPr>
              <w:t>Raportowanie:</w:t>
            </w:r>
          </w:p>
          <w:p w14:paraId="6569D6EE" w14:textId="77777777" w:rsidR="00C51897" w:rsidRDefault="00D27C62">
            <w:pPr>
              <w:pStyle w:val="Tekstpodstawowy"/>
              <w:spacing w:after="0"/>
              <w:rPr>
                <w:sz w:val="20"/>
                <w:szCs w:val="20"/>
              </w:rPr>
            </w:pPr>
            <w:r>
              <w:rPr>
                <w:sz w:val="20"/>
                <w:szCs w:val="20"/>
              </w:rPr>
              <w:t xml:space="preserve">   Generowanie szczegółowych raportów z wynikami symulacji.</w:t>
            </w:r>
          </w:p>
          <w:p w14:paraId="28674440" w14:textId="77777777" w:rsidR="00C51897" w:rsidRDefault="00D27C62">
            <w:pPr>
              <w:pStyle w:val="Tekstpodstawowy"/>
              <w:spacing w:after="0"/>
              <w:rPr>
                <w:sz w:val="20"/>
                <w:szCs w:val="20"/>
              </w:rPr>
            </w:pPr>
            <w:r>
              <w:rPr>
                <w:sz w:val="20"/>
                <w:szCs w:val="20"/>
              </w:rPr>
              <w:t xml:space="preserve">   Wizualizacja wyników za pomocą wykresów i animacji.</w:t>
            </w:r>
          </w:p>
          <w:p w14:paraId="1CB21249" w14:textId="77777777" w:rsidR="00C51897" w:rsidRDefault="00D27C62">
            <w:pPr>
              <w:pStyle w:val="Tekstpodstawowy"/>
              <w:spacing w:after="0"/>
              <w:rPr>
                <w:sz w:val="20"/>
                <w:szCs w:val="20"/>
              </w:rPr>
            </w:pPr>
            <w:r>
              <w:rPr>
                <w:sz w:val="20"/>
                <w:szCs w:val="20"/>
              </w:rPr>
              <w:t>II. Narzędzie Pre- i Postprocesorowe.</w:t>
            </w:r>
          </w:p>
          <w:p w14:paraId="7674357C" w14:textId="77777777" w:rsidR="00C51897" w:rsidRDefault="00D27C62">
            <w:pPr>
              <w:pStyle w:val="Tekstpodstawowy"/>
              <w:spacing w:after="0"/>
              <w:rPr>
                <w:sz w:val="20"/>
                <w:szCs w:val="20"/>
              </w:rPr>
            </w:pPr>
            <w:r>
              <w:rPr>
                <w:sz w:val="20"/>
                <w:szCs w:val="20"/>
              </w:rPr>
              <w:t>Narzędzie służące do tworzenia geometrii, siatkowania oraz analizy wyników z symulacji numerycznych, stosowane w różnych dziedzinach inżynierii.</w:t>
            </w:r>
          </w:p>
          <w:p w14:paraId="6334D460" w14:textId="77777777" w:rsidR="00C51897" w:rsidRDefault="00D27C62">
            <w:pPr>
              <w:pStyle w:val="Tekstpodstawowy"/>
              <w:spacing w:after="0"/>
              <w:rPr>
                <w:sz w:val="20"/>
                <w:szCs w:val="20"/>
              </w:rPr>
            </w:pPr>
            <w:r>
              <w:rPr>
                <w:sz w:val="20"/>
                <w:szCs w:val="20"/>
              </w:rPr>
              <w:t>Funkcje:</w:t>
            </w:r>
          </w:p>
          <w:p w14:paraId="7CC44A4D" w14:textId="77777777" w:rsidR="00C51897" w:rsidRDefault="00D27C62">
            <w:pPr>
              <w:pStyle w:val="Tekstpodstawowy"/>
              <w:spacing w:after="0"/>
              <w:rPr>
                <w:sz w:val="20"/>
                <w:szCs w:val="20"/>
              </w:rPr>
            </w:pPr>
            <w:r>
              <w:rPr>
                <w:sz w:val="20"/>
                <w:szCs w:val="20"/>
              </w:rPr>
              <w:t>Modelowanie Geometrii:</w:t>
            </w:r>
          </w:p>
          <w:p w14:paraId="11636D9A" w14:textId="77777777" w:rsidR="00C51897" w:rsidRDefault="00D27C62">
            <w:pPr>
              <w:pStyle w:val="Tekstpodstawowy"/>
              <w:spacing w:after="0"/>
              <w:rPr>
                <w:sz w:val="20"/>
                <w:szCs w:val="20"/>
              </w:rPr>
            </w:pPr>
            <w:r>
              <w:rPr>
                <w:sz w:val="20"/>
                <w:szCs w:val="20"/>
              </w:rPr>
              <w:t xml:space="preserve">   Tworzenie i edycja modeli geometrycznych w 2D i 3D.</w:t>
            </w:r>
          </w:p>
          <w:p w14:paraId="2E7069B7" w14:textId="77777777" w:rsidR="00C51897" w:rsidRDefault="00D27C62">
            <w:pPr>
              <w:pStyle w:val="Tekstpodstawowy"/>
              <w:spacing w:after="0"/>
              <w:rPr>
                <w:sz w:val="20"/>
                <w:szCs w:val="20"/>
              </w:rPr>
            </w:pPr>
            <w:r>
              <w:rPr>
                <w:sz w:val="20"/>
                <w:szCs w:val="20"/>
              </w:rPr>
              <w:t xml:space="preserve">   Możliwość importu i eksportu z systemów CAD.</w:t>
            </w:r>
          </w:p>
          <w:p w14:paraId="299450DF" w14:textId="77777777" w:rsidR="00C51897" w:rsidRDefault="00D27C62">
            <w:pPr>
              <w:pStyle w:val="Tekstpodstawowy"/>
              <w:spacing w:after="0"/>
              <w:rPr>
                <w:sz w:val="20"/>
                <w:szCs w:val="20"/>
              </w:rPr>
            </w:pPr>
            <w:r>
              <w:rPr>
                <w:sz w:val="20"/>
                <w:szCs w:val="20"/>
              </w:rPr>
              <w:t>Siatkowanie:</w:t>
            </w:r>
          </w:p>
          <w:p w14:paraId="39EF481D" w14:textId="77777777" w:rsidR="00C51897" w:rsidRDefault="00D27C62">
            <w:pPr>
              <w:pStyle w:val="Tekstpodstawowy"/>
              <w:spacing w:after="0"/>
              <w:rPr>
                <w:sz w:val="20"/>
                <w:szCs w:val="20"/>
              </w:rPr>
            </w:pPr>
            <w:r>
              <w:rPr>
                <w:sz w:val="20"/>
                <w:szCs w:val="20"/>
              </w:rPr>
              <w:t xml:space="preserve">   Generowanie siatek elementów skończonych dla modeli 2D i 3D.</w:t>
            </w:r>
          </w:p>
          <w:p w14:paraId="2BAE56DB" w14:textId="77777777" w:rsidR="00C51897" w:rsidRDefault="00D27C62">
            <w:pPr>
              <w:pStyle w:val="Tekstpodstawowy"/>
              <w:spacing w:after="0"/>
              <w:rPr>
                <w:sz w:val="20"/>
                <w:szCs w:val="20"/>
              </w:rPr>
            </w:pPr>
            <w:r>
              <w:rPr>
                <w:sz w:val="20"/>
                <w:szCs w:val="20"/>
              </w:rPr>
              <w:t xml:space="preserve">   Automatyczne dostosowywanie gęstości siatki do potrzeb analizy.</w:t>
            </w:r>
          </w:p>
          <w:p w14:paraId="5A46CCA0" w14:textId="77777777" w:rsidR="00C51897" w:rsidRDefault="00D27C62">
            <w:pPr>
              <w:pStyle w:val="Tekstpodstawowy"/>
              <w:spacing w:after="0"/>
              <w:rPr>
                <w:sz w:val="20"/>
                <w:szCs w:val="20"/>
              </w:rPr>
            </w:pPr>
            <w:r>
              <w:rPr>
                <w:sz w:val="20"/>
                <w:szCs w:val="20"/>
              </w:rPr>
              <w:t>Interoperacyjność:</w:t>
            </w:r>
          </w:p>
          <w:p w14:paraId="6924F163" w14:textId="77777777" w:rsidR="00C51897" w:rsidRDefault="00D27C62">
            <w:pPr>
              <w:pStyle w:val="Tekstpodstawowy"/>
              <w:spacing w:after="0"/>
              <w:rPr>
                <w:sz w:val="20"/>
                <w:szCs w:val="20"/>
              </w:rPr>
            </w:pPr>
            <w:r>
              <w:rPr>
                <w:sz w:val="20"/>
                <w:szCs w:val="20"/>
              </w:rPr>
              <w:t xml:space="preserve">   Integracja z wieloma solverami numerycznymi.</w:t>
            </w:r>
          </w:p>
          <w:p w14:paraId="494D45F2" w14:textId="77777777" w:rsidR="00C51897" w:rsidRDefault="00D27C62">
            <w:pPr>
              <w:pStyle w:val="Tekstpodstawowy"/>
              <w:spacing w:after="0"/>
              <w:rPr>
                <w:sz w:val="20"/>
                <w:szCs w:val="20"/>
              </w:rPr>
            </w:pPr>
            <w:r>
              <w:rPr>
                <w:sz w:val="20"/>
                <w:szCs w:val="20"/>
              </w:rPr>
              <w:t xml:space="preserve">   Obsługa różnych formatów plików wynikowych.</w:t>
            </w:r>
          </w:p>
          <w:p w14:paraId="34812CBB" w14:textId="77777777" w:rsidR="00C51897" w:rsidRDefault="00D27C62">
            <w:pPr>
              <w:pStyle w:val="Tekstpodstawowy"/>
              <w:spacing w:after="0"/>
              <w:rPr>
                <w:sz w:val="20"/>
                <w:szCs w:val="20"/>
              </w:rPr>
            </w:pPr>
            <w:r>
              <w:rPr>
                <w:sz w:val="20"/>
                <w:szCs w:val="20"/>
              </w:rPr>
              <w:t>Wizualizacja Wyników:</w:t>
            </w:r>
          </w:p>
          <w:p w14:paraId="5A9DD747" w14:textId="77777777" w:rsidR="00C51897" w:rsidRDefault="00D27C62">
            <w:pPr>
              <w:pStyle w:val="Tekstpodstawowy"/>
              <w:spacing w:after="0"/>
              <w:rPr>
                <w:sz w:val="20"/>
                <w:szCs w:val="20"/>
              </w:rPr>
            </w:pPr>
            <w:r>
              <w:rPr>
                <w:sz w:val="20"/>
                <w:szCs w:val="20"/>
              </w:rPr>
              <w:t xml:space="preserve">   Narzędzia do zaawansowanej wizualizacji wyników.</w:t>
            </w:r>
          </w:p>
          <w:p w14:paraId="7458945C" w14:textId="77777777" w:rsidR="00C51897" w:rsidRDefault="00D27C62">
            <w:pPr>
              <w:pStyle w:val="Tekstpodstawowy"/>
              <w:spacing w:after="0"/>
              <w:rPr>
                <w:sz w:val="20"/>
                <w:szCs w:val="20"/>
              </w:rPr>
            </w:pPr>
            <w:r>
              <w:rPr>
                <w:sz w:val="20"/>
                <w:szCs w:val="20"/>
              </w:rPr>
              <w:t xml:space="preserve">   Obsługa animacji w celu lepszego zobrazowania wyników.</w:t>
            </w:r>
          </w:p>
          <w:p w14:paraId="054077E6" w14:textId="77777777" w:rsidR="00C51897" w:rsidRDefault="00D27C62">
            <w:pPr>
              <w:pStyle w:val="Tekstpodstawowy"/>
              <w:spacing w:after="0"/>
              <w:rPr>
                <w:sz w:val="20"/>
                <w:szCs w:val="20"/>
              </w:rPr>
            </w:pPr>
            <w:r>
              <w:rPr>
                <w:sz w:val="20"/>
                <w:szCs w:val="20"/>
              </w:rPr>
              <w:t>Początek obowiązywania subskrypcji wrzesień 2026 r. Wymagana instalacja i konfiguracja oprogramowania na sprzęcie wskazanym przez Zamawiającego.</w:t>
            </w:r>
          </w:p>
        </w:tc>
      </w:tr>
      <w:tr w:rsidR="00C51897" w14:paraId="083708FA" w14:textId="77777777">
        <w:tc>
          <w:tcPr>
            <w:tcW w:w="4517" w:type="dxa"/>
            <w:gridSpan w:val="3"/>
            <w:tcBorders>
              <w:left w:val="single" w:sz="2" w:space="0" w:color="000000"/>
              <w:bottom w:val="single" w:sz="2" w:space="0" w:color="000000"/>
            </w:tcBorders>
            <w:shd w:val="clear" w:color="auto" w:fill="auto"/>
          </w:tcPr>
          <w:p w14:paraId="7CB1CB13" w14:textId="77777777" w:rsidR="00C51897" w:rsidRDefault="00D27C62">
            <w:pPr>
              <w:pStyle w:val="Zawartotabeliuser"/>
              <w:rPr>
                <w:sz w:val="20"/>
                <w:szCs w:val="20"/>
              </w:rPr>
            </w:pPr>
            <w:r>
              <w:rPr>
                <w:rFonts w:eastAsia="Times New Roman"/>
                <w:b/>
                <w:bCs/>
                <w:sz w:val="20"/>
                <w:szCs w:val="20"/>
              </w:rPr>
              <w:lastRenderedPageBreak/>
              <w:t>5. Oprogramowanie 05 - 1 pakiet</w:t>
            </w:r>
          </w:p>
          <w:p w14:paraId="4BC88ED0" w14:textId="77777777" w:rsidR="00C51897" w:rsidRDefault="00C51897">
            <w:pPr>
              <w:pStyle w:val="Zawartotabeliuser"/>
              <w:rPr>
                <w:rFonts w:eastAsia="Times New Roman"/>
                <w:sz w:val="20"/>
                <w:szCs w:val="20"/>
              </w:rPr>
            </w:pPr>
          </w:p>
        </w:tc>
        <w:tc>
          <w:tcPr>
            <w:tcW w:w="771" w:type="dxa"/>
            <w:tcBorders>
              <w:left w:val="single" w:sz="2" w:space="0" w:color="000000"/>
              <w:bottom w:val="single" w:sz="2" w:space="0" w:color="000000"/>
            </w:tcBorders>
            <w:shd w:val="clear" w:color="auto" w:fill="auto"/>
          </w:tcPr>
          <w:p w14:paraId="681BA597"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07AC7E81"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7F7DDCDF"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1A8F5831"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7EF744FC" w14:textId="77777777">
        <w:tc>
          <w:tcPr>
            <w:tcW w:w="4517" w:type="dxa"/>
            <w:gridSpan w:val="3"/>
            <w:tcBorders>
              <w:left w:val="single" w:sz="2" w:space="0" w:color="000000"/>
              <w:bottom w:val="single" w:sz="2" w:space="0" w:color="000000"/>
            </w:tcBorders>
            <w:shd w:val="clear" w:color="auto" w:fill="auto"/>
          </w:tcPr>
          <w:p w14:paraId="426002A3" w14:textId="77777777" w:rsidR="00C51897" w:rsidRDefault="00D27C62">
            <w:pPr>
              <w:pStyle w:val="Zawartotabeliuser"/>
              <w:rPr>
                <w:sz w:val="20"/>
                <w:szCs w:val="20"/>
              </w:rPr>
            </w:pPr>
            <w:r>
              <w:rPr>
                <w:rFonts w:eastAsia="Times New Roman"/>
                <w:sz w:val="20"/>
                <w:szCs w:val="20"/>
              </w:rPr>
              <w:t>Oferowane oprogramowanie (pełna nazwa):</w:t>
            </w:r>
          </w:p>
          <w:p w14:paraId="7851FA4F" w14:textId="77777777" w:rsidR="00C51897" w:rsidRDefault="00C51897">
            <w:pPr>
              <w:pStyle w:val="Zawartotabeliuser"/>
              <w:rPr>
                <w:rFonts w:eastAsia="Times New Roman"/>
                <w:sz w:val="20"/>
                <w:szCs w:val="20"/>
              </w:rPr>
            </w:pPr>
          </w:p>
          <w:p w14:paraId="7BFC9365" w14:textId="77777777" w:rsidR="00C51897" w:rsidRDefault="00D27C62">
            <w:pPr>
              <w:pStyle w:val="Zawartotabeliuser"/>
              <w:rPr>
                <w:sz w:val="20"/>
                <w:szCs w:val="20"/>
              </w:rPr>
            </w:pPr>
            <w:r>
              <w:rPr>
                <w:rFonts w:eastAsia="Times New Roman"/>
                <w:sz w:val="20"/>
                <w:szCs w:val="20"/>
              </w:rPr>
              <w:t>.........................................................................</w:t>
            </w:r>
          </w:p>
        </w:tc>
        <w:tc>
          <w:tcPr>
            <w:tcW w:w="771" w:type="dxa"/>
            <w:tcBorders>
              <w:left w:val="single" w:sz="2" w:space="0" w:color="000000"/>
              <w:bottom w:val="single" w:sz="2" w:space="0" w:color="000000"/>
            </w:tcBorders>
            <w:shd w:val="clear" w:color="auto" w:fill="auto"/>
          </w:tcPr>
          <w:p w14:paraId="23AF7CB5"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1E4FFEB4"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7DEAF5C9"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39E41B47" w14:textId="77777777" w:rsidR="00C51897" w:rsidRDefault="00C51897">
            <w:pPr>
              <w:pStyle w:val="Zawartotabeliuser"/>
              <w:rPr>
                <w:rFonts w:eastAsia="Times New Roman"/>
                <w:sz w:val="20"/>
                <w:szCs w:val="20"/>
              </w:rPr>
            </w:pPr>
          </w:p>
        </w:tc>
      </w:tr>
      <w:tr w:rsidR="00C51897" w14:paraId="2001D0C6" w14:textId="77777777">
        <w:tc>
          <w:tcPr>
            <w:tcW w:w="628" w:type="dxa"/>
            <w:gridSpan w:val="2"/>
            <w:tcBorders>
              <w:left w:val="single" w:sz="2" w:space="0" w:color="000000"/>
              <w:bottom w:val="single" w:sz="2" w:space="0" w:color="000000"/>
            </w:tcBorders>
            <w:shd w:val="clear" w:color="auto" w:fill="auto"/>
          </w:tcPr>
          <w:p w14:paraId="6F1E81B6" w14:textId="77777777" w:rsidR="00C51897" w:rsidRDefault="00D27C62">
            <w:pPr>
              <w:pStyle w:val="Zawartotabeliuser"/>
              <w:rPr>
                <w:sz w:val="20"/>
                <w:szCs w:val="20"/>
              </w:rPr>
            </w:pPr>
            <w:r>
              <w:rPr>
                <w:sz w:val="20"/>
                <w:szCs w:val="20"/>
              </w:rPr>
              <w:t>5.1</w:t>
            </w:r>
          </w:p>
        </w:tc>
        <w:tc>
          <w:tcPr>
            <w:tcW w:w="9001" w:type="dxa"/>
            <w:gridSpan w:val="5"/>
            <w:tcBorders>
              <w:left w:val="single" w:sz="2" w:space="0" w:color="000000"/>
              <w:bottom w:val="single" w:sz="2" w:space="0" w:color="000000"/>
              <w:right w:val="single" w:sz="2" w:space="0" w:color="000000"/>
            </w:tcBorders>
            <w:shd w:val="clear" w:color="auto" w:fill="auto"/>
          </w:tcPr>
          <w:p w14:paraId="0063213A" w14:textId="6BD10196" w:rsidR="00C51897" w:rsidRDefault="00D27C62">
            <w:pPr>
              <w:pStyle w:val="Tekstpodstawowy"/>
              <w:spacing w:after="0"/>
              <w:rPr>
                <w:sz w:val="20"/>
                <w:szCs w:val="20"/>
              </w:rPr>
            </w:pPr>
            <w:r>
              <w:rPr>
                <w:sz w:val="20"/>
                <w:szCs w:val="20"/>
              </w:rPr>
              <w:t>I. Przedmiotem zamówienia jest dostawa licencji dostępu do oprogramowania typu usługa chmurowa (SaaS) klasy ChatGPT Plus lub rozwiązania równoważnego, umożliwiającego wykorzystanie modeli generatywnej sztucznej inteligencji do wspomagania pracy dydaktycznej, naukowej oraz administracyjnej Zamawiającego</w:t>
            </w:r>
            <w:r w:rsidR="00B86AB0">
              <w:t xml:space="preserve"> </w:t>
            </w:r>
            <w:r w:rsidR="00B86AB0" w:rsidRPr="00B86AB0">
              <w:rPr>
                <w:sz w:val="20"/>
                <w:szCs w:val="20"/>
              </w:rPr>
              <w:t>o parametrach nie gorszych niż:</w:t>
            </w:r>
          </w:p>
          <w:p w14:paraId="75FE5627" w14:textId="77777777" w:rsidR="00C51897" w:rsidRDefault="00D27C62">
            <w:pPr>
              <w:pStyle w:val="Tekstpodstawowy"/>
              <w:spacing w:after="0"/>
              <w:rPr>
                <w:sz w:val="20"/>
                <w:szCs w:val="20"/>
              </w:rPr>
            </w:pPr>
            <w:r>
              <w:rPr>
                <w:sz w:val="20"/>
                <w:szCs w:val="20"/>
              </w:rPr>
              <w:t>Liczba licencji: 5 szt. imiennych licencji użytkownika (Named User License) lub równoważny model indywidualnego przypisania dostępu.</w:t>
            </w:r>
          </w:p>
          <w:p w14:paraId="393C1D31" w14:textId="77777777" w:rsidR="00C51897" w:rsidRDefault="00D27C62">
            <w:pPr>
              <w:pStyle w:val="Tekstpodstawowy"/>
              <w:spacing w:after="0"/>
              <w:rPr>
                <w:sz w:val="20"/>
                <w:szCs w:val="20"/>
              </w:rPr>
            </w:pPr>
            <w:r>
              <w:rPr>
                <w:sz w:val="20"/>
                <w:szCs w:val="20"/>
              </w:rPr>
              <w:t>Okres subskrypcji: 12 miesięcy.</w:t>
            </w:r>
          </w:p>
          <w:p w14:paraId="5238AECD" w14:textId="77777777" w:rsidR="00C51897" w:rsidRDefault="00D27C62">
            <w:pPr>
              <w:pStyle w:val="Tekstpodstawowy"/>
              <w:spacing w:after="0"/>
              <w:rPr>
                <w:sz w:val="20"/>
                <w:szCs w:val="20"/>
              </w:rPr>
            </w:pPr>
            <w:r>
              <w:rPr>
                <w:sz w:val="20"/>
                <w:szCs w:val="20"/>
              </w:rPr>
              <w:t>Dostęp do usługi musi być realizowany co najmniej poprzez:</w:t>
            </w:r>
          </w:p>
          <w:p w14:paraId="6396CBAE" w14:textId="77777777" w:rsidR="00C51897" w:rsidRDefault="00D27C62">
            <w:pPr>
              <w:pStyle w:val="Tekstpodstawowy"/>
              <w:spacing w:after="0"/>
              <w:rPr>
                <w:sz w:val="20"/>
                <w:szCs w:val="20"/>
              </w:rPr>
            </w:pPr>
            <w:r>
              <w:rPr>
                <w:sz w:val="20"/>
                <w:szCs w:val="20"/>
              </w:rPr>
              <w:t>przeglądarkę internetową,</w:t>
            </w:r>
          </w:p>
          <w:p w14:paraId="2B10D0EB" w14:textId="77777777" w:rsidR="00C51897" w:rsidRDefault="00D27C62">
            <w:pPr>
              <w:pStyle w:val="Tekstpodstawowy"/>
              <w:spacing w:after="0"/>
              <w:rPr>
                <w:sz w:val="20"/>
                <w:szCs w:val="20"/>
              </w:rPr>
            </w:pPr>
            <w:r>
              <w:rPr>
                <w:sz w:val="20"/>
                <w:szCs w:val="20"/>
              </w:rPr>
              <w:t>dedykowane aplikacje desktopowe (Windows/macOS),</w:t>
            </w:r>
          </w:p>
          <w:p w14:paraId="3F2B80C4" w14:textId="77777777" w:rsidR="00C51897" w:rsidRDefault="00D27C62">
            <w:pPr>
              <w:pStyle w:val="Tekstpodstawowy"/>
              <w:spacing w:after="0"/>
              <w:rPr>
                <w:sz w:val="20"/>
                <w:szCs w:val="20"/>
              </w:rPr>
            </w:pPr>
            <w:r>
              <w:rPr>
                <w:sz w:val="20"/>
                <w:szCs w:val="20"/>
              </w:rPr>
              <w:t>aplikacje mobilne (Android/iOS).</w:t>
            </w:r>
          </w:p>
          <w:p w14:paraId="02F7BE4B" w14:textId="77777777" w:rsidR="00C51897" w:rsidRDefault="00D27C62">
            <w:pPr>
              <w:pStyle w:val="Tekstpodstawowy"/>
              <w:spacing w:after="0"/>
              <w:rPr>
                <w:sz w:val="20"/>
                <w:szCs w:val="20"/>
              </w:rPr>
            </w:pPr>
            <w:r>
              <w:rPr>
                <w:sz w:val="20"/>
                <w:szCs w:val="20"/>
              </w:rPr>
              <w:t>Konta użytkowników muszą być możliwe do powiązania z domeną instytucjonalną Zamawiającego @pans.krosno.pl lub zarządzane centralnie przez administratora instytucji.</w:t>
            </w:r>
          </w:p>
          <w:p w14:paraId="754BE39D" w14:textId="77777777" w:rsidR="00C51897" w:rsidRDefault="00D27C62">
            <w:pPr>
              <w:pStyle w:val="Tekstpodstawowy"/>
              <w:spacing w:after="0"/>
              <w:rPr>
                <w:sz w:val="20"/>
                <w:szCs w:val="20"/>
              </w:rPr>
            </w:pPr>
            <w:r>
              <w:rPr>
                <w:sz w:val="20"/>
                <w:szCs w:val="20"/>
              </w:rPr>
              <w:t>II. Wymagania funkcjonalne i techniczne</w:t>
            </w:r>
          </w:p>
          <w:p w14:paraId="7B67E9DB" w14:textId="77777777" w:rsidR="00C51897" w:rsidRDefault="00D27C62">
            <w:pPr>
              <w:pStyle w:val="Tekstpodstawowy"/>
              <w:spacing w:after="0"/>
              <w:rPr>
                <w:sz w:val="20"/>
                <w:szCs w:val="20"/>
              </w:rPr>
            </w:pPr>
            <w:r>
              <w:rPr>
                <w:sz w:val="20"/>
                <w:szCs w:val="20"/>
              </w:rPr>
              <w:t>Oprogramowanie musi zapewniać co najmniej:</w:t>
            </w:r>
          </w:p>
          <w:p w14:paraId="5C837603" w14:textId="77777777" w:rsidR="00C51897" w:rsidRDefault="00D27C62">
            <w:pPr>
              <w:pStyle w:val="Tekstpodstawowy"/>
              <w:spacing w:after="0"/>
              <w:rPr>
                <w:sz w:val="20"/>
                <w:szCs w:val="20"/>
              </w:rPr>
            </w:pPr>
            <w:r>
              <w:rPr>
                <w:sz w:val="20"/>
                <w:szCs w:val="20"/>
              </w:rPr>
              <w:t>Dostęp do zaawansowanych modeli generatywnej sztucznej inteligencji umożliwiających tworzenie i redagowanie tekstów, analizę dokumentów, tłumaczenia, streszczenia, generowanie kodu programistycznego, analizę danych oraz wsparcie pracy dydaktycznej i naukowej.</w:t>
            </w:r>
          </w:p>
          <w:p w14:paraId="3A5329E1" w14:textId="77777777" w:rsidR="00C51897" w:rsidRDefault="00D27C62">
            <w:pPr>
              <w:pStyle w:val="Tekstpodstawowy"/>
              <w:spacing w:after="0"/>
              <w:rPr>
                <w:sz w:val="20"/>
                <w:szCs w:val="20"/>
              </w:rPr>
            </w:pPr>
            <w:r>
              <w:rPr>
                <w:sz w:val="20"/>
                <w:szCs w:val="20"/>
              </w:rPr>
              <w:t>Możliwość pracy na plikach użytkownika, obejmującą przesyłanie plików (w szczególności CSV, XLSX, PDF oraz dokumentów tekstowych), analizę treści tych plików, generowanie podsumowań oraz interpretację danych tabelarycznych.</w:t>
            </w:r>
          </w:p>
          <w:p w14:paraId="237A7FF2" w14:textId="77777777" w:rsidR="00C51897" w:rsidRDefault="00D27C62">
            <w:pPr>
              <w:pStyle w:val="Tekstpodstawowy"/>
              <w:spacing w:after="0"/>
              <w:rPr>
                <w:sz w:val="20"/>
                <w:szCs w:val="20"/>
              </w:rPr>
            </w:pPr>
            <w:r>
              <w:rPr>
                <w:sz w:val="20"/>
                <w:szCs w:val="20"/>
              </w:rPr>
              <w:t>Możliwość generowania treści graficznych, obejmującą tworzenie ilustracji, diagramów, materiałów dydaktycznych oraz wizualizacji koncepcji.</w:t>
            </w:r>
          </w:p>
          <w:p w14:paraId="2D8B2D46" w14:textId="77777777" w:rsidR="00C51897" w:rsidRDefault="00D27C62">
            <w:pPr>
              <w:pStyle w:val="Tekstpodstawowy"/>
              <w:spacing w:after="0"/>
              <w:rPr>
                <w:sz w:val="20"/>
                <w:szCs w:val="20"/>
              </w:rPr>
            </w:pPr>
            <w:r>
              <w:rPr>
                <w:sz w:val="20"/>
                <w:szCs w:val="20"/>
              </w:rPr>
              <w:t>Dostęp do trybu rozmowy głosowej, obejmującego interakcję głosową w czasie rzeczywistym oraz obsługę komunikacji multimedialnej, z możliwością współdzielenia obrazu lub ekranu w ramach funkcji dostępnych w planie subskrypcyjnym.</w:t>
            </w:r>
          </w:p>
          <w:p w14:paraId="4F549F69" w14:textId="77777777" w:rsidR="00C51897" w:rsidRDefault="00D27C62">
            <w:pPr>
              <w:pStyle w:val="Tekstpodstawowy"/>
              <w:spacing w:after="0"/>
              <w:rPr>
                <w:sz w:val="20"/>
                <w:szCs w:val="20"/>
              </w:rPr>
            </w:pPr>
            <w:r>
              <w:rPr>
                <w:sz w:val="20"/>
                <w:szCs w:val="20"/>
              </w:rPr>
              <w:t xml:space="preserve">Możliwość tworzenia przez użytkownika własnych asystentów (Custom GPT lub równoważnych), </w:t>
            </w:r>
            <w:r>
              <w:rPr>
                <w:sz w:val="20"/>
                <w:szCs w:val="20"/>
              </w:rPr>
              <w:lastRenderedPageBreak/>
              <w:t>umożliwiających budowę wyspecjalizowanych narzędzi wspierających proces dydaktyczny, administracyjny lub badawczy.</w:t>
            </w:r>
          </w:p>
          <w:p w14:paraId="7C7455D5" w14:textId="77777777" w:rsidR="00C51897" w:rsidRDefault="00D27C62">
            <w:pPr>
              <w:pStyle w:val="Tekstpodstawowy"/>
              <w:spacing w:after="0"/>
              <w:rPr>
                <w:sz w:val="20"/>
                <w:szCs w:val="20"/>
              </w:rPr>
            </w:pPr>
            <w:r>
              <w:rPr>
                <w:sz w:val="20"/>
                <w:szCs w:val="20"/>
              </w:rPr>
              <w:t>Możliwość organizacji pracy poprzez tworzenie projektów i zadań (Projects / Tasks lub równoważnych), służących grupowaniu materiałów, plików i konwersacji związanych z określonymi tematami.</w:t>
            </w:r>
          </w:p>
          <w:p w14:paraId="160DD2A7" w14:textId="77777777" w:rsidR="00C51897" w:rsidRDefault="00D27C62">
            <w:pPr>
              <w:pStyle w:val="Tekstpodstawowy"/>
              <w:spacing w:after="0"/>
              <w:rPr>
                <w:sz w:val="20"/>
                <w:szCs w:val="20"/>
              </w:rPr>
            </w:pPr>
            <w:r>
              <w:rPr>
                <w:sz w:val="20"/>
                <w:szCs w:val="20"/>
              </w:rPr>
              <w:t>Dostęp do funkcji analizy danych, obejmujących pracę na plikach CSV, XLSX, PDF oraz innych dokumentach tekstowych, z możliwością wykonywania obliczeń i tworzenia zestawień w ramach interfejsu czatu.</w:t>
            </w:r>
          </w:p>
          <w:p w14:paraId="2B571754" w14:textId="77777777" w:rsidR="00C51897" w:rsidRDefault="00D27C62">
            <w:pPr>
              <w:pStyle w:val="Tekstpodstawowy"/>
              <w:spacing w:after="0"/>
              <w:rPr>
                <w:sz w:val="20"/>
                <w:szCs w:val="20"/>
              </w:rPr>
            </w:pPr>
            <w:r>
              <w:rPr>
                <w:sz w:val="20"/>
                <w:szCs w:val="20"/>
              </w:rPr>
              <w:t>Możliwość korzystania z trybu „deep research” lub równoważnego, umożliwiającego pogłębioną analizę zagadnień badawczych i naukowych, z generowaniem uporządkowanych raportów.</w:t>
            </w:r>
          </w:p>
          <w:p w14:paraId="4726B001" w14:textId="77777777" w:rsidR="00C51897" w:rsidRDefault="00D27C62">
            <w:pPr>
              <w:pStyle w:val="Tekstpodstawowy"/>
              <w:spacing w:after="0"/>
              <w:rPr>
                <w:sz w:val="20"/>
                <w:szCs w:val="20"/>
              </w:rPr>
            </w:pPr>
            <w:r>
              <w:rPr>
                <w:sz w:val="20"/>
                <w:szCs w:val="20"/>
              </w:rPr>
              <w:t>III. Wymagania dotyczące bezpieczeństwa i przetwarzania danych</w:t>
            </w:r>
          </w:p>
          <w:p w14:paraId="323B02EF" w14:textId="77777777" w:rsidR="00C51897" w:rsidRDefault="00D27C62">
            <w:pPr>
              <w:pStyle w:val="Tekstpodstawowy"/>
              <w:spacing w:after="0"/>
              <w:rPr>
                <w:sz w:val="20"/>
                <w:szCs w:val="20"/>
              </w:rPr>
            </w:pPr>
            <w:r>
              <w:rPr>
                <w:sz w:val="20"/>
                <w:szCs w:val="20"/>
              </w:rPr>
              <w:t>Oprogramowanie musi zapewniać szyfrowanie transmisji danych (co najmniej z użyciem protokołu SSL/TLS) oraz ochronę danych użytkowników zgodnie z obowiązującymi przepisami prawa, w szczególności z RODO (GDPR).</w:t>
            </w:r>
          </w:p>
          <w:p w14:paraId="1CEC6C3C" w14:textId="77777777" w:rsidR="00C51897" w:rsidRDefault="00D27C62">
            <w:pPr>
              <w:pStyle w:val="Tekstpodstawowy"/>
              <w:spacing w:after="0"/>
              <w:rPr>
                <w:sz w:val="20"/>
                <w:szCs w:val="20"/>
              </w:rPr>
            </w:pPr>
            <w:r>
              <w:rPr>
                <w:sz w:val="20"/>
                <w:szCs w:val="20"/>
              </w:rPr>
              <w:t>Dostawca usługi musi udostępniać dokumentację dotyczącą zasad przetwarzania danych, w tym informacji o ewentualnym wykorzystywaniu danych organizacji do trenowania modeli oraz mechanizmach ograniczania takiego wykorzystania na poziomie organizacji.</w:t>
            </w:r>
          </w:p>
          <w:p w14:paraId="3500F25E" w14:textId="77777777" w:rsidR="00C51897" w:rsidRDefault="00D27C62">
            <w:pPr>
              <w:pStyle w:val="Tekstpodstawowy"/>
              <w:spacing w:after="0"/>
              <w:rPr>
                <w:sz w:val="20"/>
                <w:szCs w:val="20"/>
              </w:rPr>
            </w:pPr>
            <w:r>
              <w:rPr>
                <w:sz w:val="20"/>
                <w:szCs w:val="20"/>
              </w:rPr>
              <w:t>Musi istnieć możliwość zarządzania ustawieniami prywatności i bezpieczeństwa przez administratora organizacji, w tym konfiguracji polityk dostępu do danych, udostępniania asystentów oraz stosowania silnego uwierzytelniania (np. logowanie dwuskładnikowe).</w:t>
            </w:r>
          </w:p>
          <w:p w14:paraId="005EDF50" w14:textId="77777777" w:rsidR="00C51897" w:rsidRDefault="00D27C62">
            <w:pPr>
              <w:pStyle w:val="Tekstpodstawowy"/>
              <w:spacing w:after="0"/>
              <w:rPr>
                <w:sz w:val="20"/>
                <w:szCs w:val="20"/>
              </w:rPr>
            </w:pPr>
            <w:r>
              <w:rPr>
                <w:sz w:val="20"/>
                <w:szCs w:val="20"/>
              </w:rPr>
              <w:t>IV. Administracja i zarządzanie</w:t>
            </w:r>
          </w:p>
          <w:p w14:paraId="52A9A766" w14:textId="77777777" w:rsidR="00C51897" w:rsidRDefault="00D27C62">
            <w:pPr>
              <w:pStyle w:val="Tekstpodstawowy"/>
              <w:spacing w:after="0"/>
              <w:rPr>
                <w:sz w:val="20"/>
                <w:szCs w:val="20"/>
              </w:rPr>
            </w:pPr>
            <w:r>
              <w:rPr>
                <w:sz w:val="20"/>
                <w:szCs w:val="20"/>
              </w:rPr>
              <w:t>Oprogramowanie musi umożliwiać centralne zarządzanie licencjami i użytkownikami, w tym przypisywanie i odbieranie licencji, zmianę użytkowników w trakcie trwania subskrypcji oraz zarządzanie kontami powiązanymi z domeną @pans.krosno.pl lub równoważnym mechanizmem organizacyjnym.</w:t>
            </w:r>
          </w:p>
          <w:p w14:paraId="5187DBC2" w14:textId="77777777" w:rsidR="00C51897" w:rsidRDefault="00D27C62">
            <w:pPr>
              <w:pStyle w:val="Tekstpodstawowy"/>
              <w:spacing w:after="0"/>
              <w:rPr>
                <w:sz w:val="20"/>
                <w:szCs w:val="20"/>
              </w:rPr>
            </w:pPr>
            <w:r>
              <w:rPr>
                <w:sz w:val="20"/>
                <w:szCs w:val="20"/>
              </w:rPr>
              <w:t>Administrator instytucjonalny musi mieć dostęp do panelu zarządzania organizacją, umożliwiającego konfigurację ustawień bezpieczeństwa, uprawnień funkcjonalnych oraz polityk udostępniania materiałów i asystentów.</w:t>
            </w:r>
          </w:p>
          <w:p w14:paraId="64067253" w14:textId="77777777" w:rsidR="00C51897" w:rsidRDefault="00D27C62">
            <w:pPr>
              <w:pStyle w:val="Tekstpodstawowy"/>
              <w:spacing w:after="0"/>
              <w:rPr>
                <w:sz w:val="20"/>
                <w:szCs w:val="20"/>
              </w:rPr>
            </w:pPr>
            <w:r>
              <w:rPr>
                <w:sz w:val="20"/>
                <w:szCs w:val="20"/>
              </w:rPr>
              <w:t>V. Aktualizacje i rozwój funkcjonalny</w:t>
            </w:r>
          </w:p>
          <w:p w14:paraId="665CB39D" w14:textId="77777777" w:rsidR="00C51897" w:rsidRDefault="00D27C62">
            <w:pPr>
              <w:pStyle w:val="Tekstpodstawowy"/>
              <w:spacing w:after="0"/>
              <w:rPr>
                <w:sz w:val="20"/>
                <w:szCs w:val="20"/>
              </w:rPr>
            </w:pPr>
            <w:r>
              <w:rPr>
                <w:sz w:val="20"/>
                <w:szCs w:val="20"/>
              </w:rPr>
              <w:t>W okresie obowiązywania subskrypcji Zamawiający musi mieć zapewniony dostęp do aktualnych wersji modeli AI oraz funkcji usługi dostępnych w ramach wybranego planu, w tym do nowych funkcji wprowadzanych przez producenta.</w:t>
            </w:r>
          </w:p>
          <w:p w14:paraId="0D638998" w14:textId="77777777" w:rsidR="00C51897" w:rsidRDefault="00D27C62">
            <w:pPr>
              <w:pStyle w:val="Tekstpodstawowy"/>
              <w:spacing w:after="0"/>
              <w:rPr>
                <w:sz w:val="20"/>
                <w:szCs w:val="20"/>
              </w:rPr>
            </w:pPr>
            <w:r>
              <w:rPr>
                <w:sz w:val="20"/>
                <w:szCs w:val="20"/>
              </w:rPr>
              <w:t>Aktualizacje usługi (w tym nowe wersje modeli, rozszerzenia trybu voice, analizy danych i deep research) nie mogą wymagać zawierania odrębnych umów w zakresie podstawowej funkcjonalności opisanej w niniejszej specyfikacji.</w:t>
            </w:r>
          </w:p>
          <w:p w14:paraId="3EA253DA" w14:textId="77777777" w:rsidR="00C51897" w:rsidRDefault="00D27C62">
            <w:pPr>
              <w:pStyle w:val="Tekstpodstawowy"/>
              <w:spacing w:after="0"/>
              <w:rPr>
                <w:sz w:val="20"/>
                <w:szCs w:val="20"/>
              </w:rPr>
            </w:pPr>
            <w:r>
              <w:rPr>
                <w:sz w:val="20"/>
                <w:szCs w:val="20"/>
              </w:rPr>
              <w:t>VI. Klauzula równoważności</w:t>
            </w:r>
          </w:p>
          <w:p w14:paraId="74779E8B" w14:textId="77777777" w:rsidR="00C51897" w:rsidRDefault="00D27C62">
            <w:pPr>
              <w:pStyle w:val="Tekstpodstawowy"/>
              <w:spacing w:after="0"/>
              <w:rPr>
                <w:sz w:val="20"/>
                <w:szCs w:val="20"/>
              </w:rPr>
            </w:pPr>
            <w:r>
              <w:rPr>
                <w:sz w:val="20"/>
                <w:szCs w:val="20"/>
              </w:rPr>
              <w:t>Odniesienia do „klasy ChatGPT Plus” oznaczają rozwiązania generatywnej sztucznej inteligencji o parametrach technicznych, funkcjonalnych i w zakresie bezpieczeństwa nie gorszych niż określone w niniejszej specyfikacji.</w:t>
            </w:r>
          </w:p>
          <w:p w14:paraId="2C0A3E39" w14:textId="77777777" w:rsidR="00C51897" w:rsidRDefault="00D27C62">
            <w:pPr>
              <w:pStyle w:val="Tekstpodstawowy"/>
              <w:spacing w:after="0"/>
              <w:rPr>
                <w:sz w:val="20"/>
                <w:szCs w:val="20"/>
              </w:rPr>
            </w:pPr>
            <w:r>
              <w:rPr>
                <w:sz w:val="20"/>
                <w:szCs w:val="20"/>
              </w:rPr>
              <w:t>Wykonawca oferujący rozwiązanie równoważne zobowiązany jest wykazać, że oferowana usługa spełnia wszystkie wymagania funkcjonalne, techniczne, bezpieczeństwa i administracyjne określone przez Zamawiającego.</w:t>
            </w:r>
          </w:p>
        </w:tc>
      </w:tr>
      <w:tr w:rsidR="00C51897" w14:paraId="37CA2DF2" w14:textId="77777777">
        <w:tc>
          <w:tcPr>
            <w:tcW w:w="4517" w:type="dxa"/>
            <w:gridSpan w:val="3"/>
            <w:tcBorders>
              <w:left w:val="single" w:sz="2" w:space="0" w:color="000000"/>
              <w:bottom w:val="single" w:sz="2" w:space="0" w:color="000000"/>
            </w:tcBorders>
            <w:shd w:val="clear" w:color="auto" w:fill="auto"/>
          </w:tcPr>
          <w:p w14:paraId="00B2FB06" w14:textId="77777777" w:rsidR="00C51897" w:rsidRDefault="00D27C62">
            <w:pPr>
              <w:pStyle w:val="Zawartotabeliuser"/>
              <w:rPr>
                <w:sz w:val="20"/>
                <w:szCs w:val="20"/>
              </w:rPr>
            </w:pPr>
            <w:r>
              <w:rPr>
                <w:rFonts w:eastAsia="Times New Roman"/>
                <w:b/>
                <w:bCs/>
                <w:sz w:val="20"/>
                <w:szCs w:val="20"/>
              </w:rPr>
              <w:lastRenderedPageBreak/>
              <w:t>6. Oprogramowanie 06 - 1 szt.</w:t>
            </w:r>
          </w:p>
        </w:tc>
        <w:tc>
          <w:tcPr>
            <w:tcW w:w="771" w:type="dxa"/>
            <w:tcBorders>
              <w:left w:val="single" w:sz="2" w:space="0" w:color="000000"/>
              <w:bottom w:val="single" w:sz="2" w:space="0" w:color="000000"/>
            </w:tcBorders>
            <w:shd w:val="clear" w:color="auto" w:fill="auto"/>
          </w:tcPr>
          <w:p w14:paraId="6D54C668"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684C6A95"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56A1C399"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16D9ACE3"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25BF9A8F" w14:textId="77777777">
        <w:tc>
          <w:tcPr>
            <w:tcW w:w="4517" w:type="dxa"/>
            <w:gridSpan w:val="3"/>
            <w:tcBorders>
              <w:left w:val="single" w:sz="2" w:space="0" w:color="000000"/>
              <w:bottom w:val="single" w:sz="2" w:space="0" w:color="000000"/>
            </w:tcBorders>
            <w:shd w:val="clear" w:color="auto" w:fill="auto"/>
          </w:tcPr>
          <w:p w14:paraId="62518091" w14:textId="77777777" w:rsidR="00C51897" w:rsidRDefault="00D27C62">
            <w:pPr>
              <w:pStyle w:val="Zawartotabeliuser"/>
              <w:rPr>
                <w:sz w:val="20"/>
                <w:szCs w:val="20"/>
              </w:rPr>
            </w:pPr>
            <w:r>
              <w:rPr>
                <w:rFonts w:eastAsia="Times New Roman"/>
                <w:sz w:val="20"/>
                <w:szCs w:val="20"/>
              </w:rPr>
              <w:t>Oferowane oprogramowanie (pełna nazwa):</w:t>
            </w:r>
          </w:p>
          <w:p w14:paraId="6BBE2AD7" w14:textId="77777777" w:rsidR="00C51897" w:rsidRDefault="00C51897">
            <w:pPr>
              <w:pStyle w:val="Zawartotabeliuser"/>
              <w:rPr>
                <w:rFonts w:eastAsia="Times New Roman"/>
                <w:sz w:val="20"/>
                <w:szCs w:val="20"/>
              </w:rPr>
            </w:pPr>
          </w:p>
          <w:p w14:paraId="797E7715" w14:textId="77777777" w:rsidR="00C51897" w:rsidRDefault="00D27C62">
            <w:pPr>
              <w:pStyle w:val="Zawartotabeliuser"/>
              <w:rPr>
                <w:sz w:val="20"/>
                <w:szCs w:val="20"/>
              </w:rPr>
            </w:pPr>
            <w:r>
              <w:rPr>
                <w:rFonts w:eastAsia="Times New Roman"/>
                <w:sz w:val="20"/>
                <w:szCs w:val="20"/>
              </w:rPr>
              <w:t>.........................................................................</w:t>
            </w:r>
          </w:p>
          <w:p w14:paraId="03AB5FF0"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608C1EAD"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7A81BE4B"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5E6E2F37"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44164771" w14:textId="77777777" w:rsidR="00C51897" w:rsidRDefault="00C51897">
            <w:pPr>
              <w:pStyle w:val="Zawartotabeliuser"/>
              <w:rPr>
                <w:rFonts w:eastAsia="Times New Roman"/>
                <w:sz w:val="20"/>
                <w:szCs w:val="20"/>
              </w:rPr>
            </w:pPr>
          </w:p>
        </w:tc>
      </w:tr>
      <w:tr w:rsidR="00C51897" w14:paraId="5C75E393" w14:textId="77777777">
        <w:tc>
          <w:tcPr>
            <w:tcW w:w="628" w:type="dxa"/>
            <w:gridSpan w:val="2"/>
            <w:tcBorders>
              <w:left w:val="single" w:sz="2" w:space="0" w:color="000000"/>
              <w:bottom w:val="single" w:sz="2" w:space="0" w:color="000000"/>
            </w:tcBorders>
            <w:shd w:val="clear" w:color="auto" w:fill="auto"/>
          </w:tcPr>
          <w:p w14:paraId="429937FD" w14:textId="77777777" w:rsidR="00C51897" w:rsidRDefault="00D27C62">
            <w:pPr>
              <w:pStyle w:val="Zawartotabeliuser"/>
              <w:rPr>
                <w:sz w:val="20"/>
                <w:szCs w:val="20"/>
              </w:rPr>
            </w:pPr>
            <w:r>
              <w:rPr>
                <w:sz w:val="20"/>
                <w:szCs w:val="20"/>
              </w:rPr>
              <w:t>6.1</w:t>
            </w:r>
          </w:p>
        </w:tc>
        <w:tc>
          <w:tcPr>
            <w:tcW w:w="9001" w:type="dxa"/>
            <w:gridSpan w:val="5"/>
            <w:tcBorders>
              <w:left w:val="single" w:sz="2" w:space="0" w:color="000000"/>
              <w:bottom w:val="single" w:sz="2" w:space="0" w:color="000000"/>
              <w:right w:val="single" w:sz="2" w:space="0" w:color="000000"/>
            </w:tcBorders>
            <w:shd w:val="clear" w:color="auto" w:fill="auto"/>
          </w:tcPr>
          <w:p w14:paraId="0B05CF29" w14:textId="7308B615" w:rsidR="00C51897" w:rsidRDefault="00D27C62">
            <w:pPr>
              <w:pStyle w:val="Tekstpodstawowy"/>
              <w:spacing w:after="0"/>
              <w:rPr>
                <w:sz w:val="20"/>
                <w:szCs w:val="20"/>
              </w:rPr>
            </w:pPr>
            <w:r>
              <w:rPr>
                <w:sz w:val="20"/>
                <w:szCs w:val="20"/>
              </w:rPr>
              <w:t>Subskrypcja dostępu do banku zasobów cyfrowych (Premium)</w:t>
            </w:r>
            <w:r w:rsidR="00AE73E9">
              <w:t xml:space="preserve"> </w:t>
            </w:r>
            <w:r w:rsidR="00AE73E9" w:rsidRPr="00AE73E9">
              <w:rPr>
                <w:sz w:val="20"/>
                <w:szCs w:val="20"/>
              </w:rPr>
              <w:t>o parametrach nie gorszych niż:</w:t>
            </w:r>
          </w:p>
          <w:p w14:paraId="78E92119" w14:textId="77777777" w:rsidR="00C51897" w:rsidRDefault="00D27C62">
            <w:pPr>
              <w:pStyle w:val="Tekstpodstawowy"/>
              <w:spacing w:after="0"/>
              <w:rPr>
                <w:sz w:val="20"/>
                <w:szCs w:val="20"/>
              </w:rPr>
            </w:pPr>
            <w:r>
              <w:rPr>
                <w:sz w:val="20"/>
                <w:szCs w:val="20"/>
              </w:rPr>
              <w:t>1. Ogólna charakterystyka</w:t>
            </w:r>
          </w:p>
          <w:p w14:paraId="22A7A7AE" w14:textId="77777777" w:rsidR="00C51897" w:rsidRDefault="00D27C62">
            <w:pPr>
              <w:pStyle w:val="Tekstpodstawowy"/>
              <w:spacing w:after="0"/>
              <w:rPr>
                <w:sz w:val="20"/>
                <w:szCs w:val="20"/>
              </w:rPr>
            </w:pPr>
            <w:r>
              <w:rPr>
                <w:sz w:val="20"/>
                <w:szCs w:val="20"/>
              </w:rPr>
              <w:t>Typ usługi: Dostęp do platformy internetowej typu „stock” w modelu subskrypcyjnym.</w:t>
            </w:r>
          </w:p>
          <w:p w14:paraId="14D891C2" w14:textId="77777777" w:rsidR="00C51897" w:rsidRDefault="00D27C62">
            <w:pPr>
              <w:pStyle w:val="Tekstpodstawowy"/>
              <w:spacing w:after="0"/>
              <w:rPr>
                <w:sz w:val="20"/>
                <w:szCs w:val="20"/>
              </w:rPr>
            </w:pPr>
            <w:r>
              <w:rPr>
                <w:sz w:val="20"/>
                <w:szCs w:val="20"/>
              </w:rPr>
              <w:t>Czas trwania: 12 miesięcy od daty aktywacji.</w:t>
            </w:r>
          </w:p>
          <w:p w14:paraId="535C8742" w14:textId="77777777" w:rsidR="00C51897" w:rsidRDefault="00D27C62">
            <w:pPr>
              <w:pStyle w:val="Tekstpodstawowy"/>
              <w:spacing w:after="0"/>
              <w:rPr>
                <w:sz w:val="20"/>
                <w:szCs w:val="20"/>
              </w:rPr>
            </w:pPr>
            <w:r>
              <w:rPr>
                <w:sz w:val="20"/>
                <w:szCs w:val="20"/>
              </w:rPr>
              <w:t>Liczba użytkowników: 1 szt.</w:t>
            </w:r>
          </w:p>
          <w:p w14:paraId="1FBDC944" w14:textId="77777777" w:rsidR="00C51897" w:rsidRDefault="00D27C62">
            <w:pPr>
              <w:pStyle w:val="Tekstpodstawowy"/>
              <w:spacing w:after="0"/>
              <w:rPr>
                <w:sz w:val="20"/>
                <w:szCs w:val="20"/>
              </w:rPr>
            </w:pPr>
            <w:r>
              <w:rPr>
                <w:sz w:val="20"/>
                <w:szCs w:val="20"/>
              </w:rPr>
              <w:t>Model dostępu: Login i hasło (SaaS) z nieograniczoną liczbą pobrań w ramach limitów technicznych platformy.</w:t>
            </w:r>
          </w:p>
          <w:p w14:paraId="4EDF0AD2" w14:textId="77777777" w:rsidR="00C51897" w:rsidRDefault="00D27C62">
            <w:pPr>
              <w:pStyle w:val="Tekstpodstawowy"/>
              <w:spacing w:after="0"/>
              <w:rPr>
                <w:sz w:val="20"/>
                <w:szCs w:val="20"/>
              </w:rPr>
            </w:pPr>
            <w:r>
              <w:rPr>
                <w:sz w:val="20"/>
                <w:szCs w:val="20"/>
              </w:rPr>
              <w:t>2. Wymagania funkcjonalne</w:t>
            </w:r>
          </w:p>
          <w:p w14:paraId="5DAF0150" w14:textId="77777777" w:rsidR="00C51897" w:rsidRDefault="00D27C62">
            <w:pPr>
              <w:pStyle w:val="Tekstpodstawowy"/>
              <w:spacing w:after="0"/>
              <w:rPr>
                <w:sz w:val="20"/>
                <w:szCs w:val="20"/>
              </w:rPr>
            </w:pPr>
            <w:r>
              <w:rPr>
                <w:sz w:val="20"/>
                <w:szCs w:val="20"/>
              </w:rPr>
              <w:t>Wykonawca zapewni dostęp do zasobów cyfrowych obejmujących co najmniej:</w:t>
            </w:r>
          </w:p>
          <w:p w14:paraId="1DD250E7" w14:textId="77777777" w:rsidR="00C51897" w:rsidRDefault="00D27C62">
            <w:pPr>
              <w:pStyle w:val="Tekstpodstawowy"/>
              <w:spacing w:after="0"/>
              <w:rPr>
                <w:sz w:val="20"/>
                <w:szCs w:val="20"/>
              </w:rPr>
            </w:pPr>
            <w:r>
              <w:rPr>
                <w:sz w:val="20"/>
                <w:szCs w:val="20"/>
              </w:rPr>
              <w:t>Grafikę wektorową: Pliki edytowalne w formatach .AI oraz .EPS.</w:t>
            </w:r>
          </w:p>
          <w:p w14:paraId="2876648B" w14:textId="77777777" w:rsidR="00C51897" w:rsidRDefault="00D27C62">
            <w:pPr>
              <w:pStyle w:val="Tekstpodstawowy"/>
              <w:spacing w:after="0"/>
              <w:rPr>
                <w:sz w:val="20"/>
                <w:szCs w:val="20"/>
              </w:rPr>
            </w:pPr>
            <w:r>
              <w:rPr>
                <w:sz w:val="20"/>
                <w:szCs w:val="20"/>
              </w:rPr>
              <w:t>Zdjęcia stockowe: Fotografie wysokiej rozdzielczości w formacie .JPG.</w:t>
            </w:r>
          </w:p>
          <w:p w14:paraId="60FBEBEE" w14:textId="77777777" w:rsidR="00C51897" w:rsidRDefault="00D27C62">
            <w:pPr>
              <w:pStyle w:val="Tekstpodstawowy"/>
              <w:spacing w:after="0"/>
              <w:rPr>
                <w:sz w:val="20"/>
                <w:szCs w:val="20"/>
              </w:rPr>
            </w:pPr>
            <w:r>
              <w:rPr>
                <w:sz w:val="20"/>
                <w:szCs w:val="20"/>
              </w:rPr>
              <w:t>Pliki PSD: Warstwowe pliki graficzne do edycji w programie Adobe Photoshop.</w:t>
            </w:r>
          </w:p>
          <w:p w14:paraId="3B96F595" w14:textId="77777777" w:rsidR="00C51897" w:rsidRDefault="00D27C62">
            <w:pPr>
              <w:pStyle w:val="Tekstpodstawowy"/>
              <w:spacing w:after="0"/>
              <w:rPr>
                <w:sz w:val="20"/>
                <w:szCs w:val="20"/>
              </w:rPr>
            </w:pPr>
            <w:r>
              <w:rPr>
                <w:sz w:val="20"/>
                <w:szCs w:val="20"/>
              </w:rPr>
              <w:t>Ikony: Zasoby w formatach wektorowych i rastrowych (np. .SVG, .PNG).</w:t>
            </w:r>
          </w:p>
          <w:p w14:paraId="29583317" w14:textId="77777777" w:rsidR="00C51897" w:rsidRDefault="00D27C62">
            <w:pPr>
              <w:pStyle w:val="Tekstpodstawowy"/>
              <w:spacing w:after="0"/>
              <w:rPr>
                <w:sz w:val="20"/>
                <w:szCs w:val="20"/>
              </w:rPr>
            </w:pPr>
            <w:r>
              <w:rPr>
                <w:sz w:val="20"/>
                <w:szCs w:val="20"/>
              </w:rPr>
              <w:t>Zasoby AI: Dostęp do generatorów obrazów opartych na sztucznej inteligencji.</w:t>
            </w:r>
          </w:p>
          <w:p w14:paraId="37ACCAA7" w14:textId="77777777" w:rsidR="00C51897" w:rsidRDefault="00D27C62">
            <w:pPr>
              <w:pStyle w:val="Tekstpodstawowy"/>
              <w:spacing w:after="0"/>
              <w:rPr>
                <w:sz w:val="20"/>
                <w:szCs w:val="20"/>
              </w:rPr>
            </w:pPr>
            <w:r>
              <w:rPr>
                <w:sz w:val="20"/>
                <w:szCs w:val="20"/>
              </w:rPr>
              <w:t>3. Wymagania licencyjne</w:t>
            </w:r>
          </w:p>
          <w:p w14:paraId="7AE74593" w14:textId="77777777" w:rsidR="00C51897" w:rsidRDefault="00D27C62">
            <w:pPr>
              <w:pStyle w:val="Tekstpodstawowy"/>
              <w:spacing w:after="0"/>
              <w:rPr>
                <w:sz w:val="20"/>
                <w:szCs w:val="20"/>
              </w:rPr>
            </w:pPr>
            <w:r>
              <w:rPr>
                <w:sz w:val="20"/>
                <w:szCs w:val="20"/>
              </w:rPr>
              <w:lastRenderedPageBreak/>
              <w:t>Oprogramowanie/dostęp musi oferować licencję typu Premium, która gwarantuje:</w:t>
            </w:r>
          </w:p>
          <w:p w14:paraId="15652199" w14:textId="77777777" w:rsidR="00C51897" w:rsidRDefault="00D27C62">
            <w:pPr>
              <w:pStyle w:val="Tekstpodstawowy"/>
              <w:spacing w:after="0"/>
              <w:rPr>
                <w:sz w:val="20"/>
                <w:szCs w:val="20"/>
              </w:rPr>
            </w:pPr>
            <w:r>
              <w:rPr>
                <w:sz w:val="20"/>
                <w:szCs w:val="20"/>
              </w:rPr>
              <w:t>Brak konieczności przypisania autorstwa: Możliwość komercyjnego wykorzystania grafik bez umieszczania linku do autora (Attribution-free).</w:t>
            </w:r>
          </w:p>
          <w:p w14:paraId="63C6B489" w14:textId="77777777" w:rsidR="00C51897" w:rsidRDefault="00D27C62">
            <w:pPr>
              <w:pStyle w:val="Tekstpodstawowy"/>
              <w:spacing w:after="0"/>
              <w:rPr>
                <w:sz w:val="20"/>
                <w:szCs w:val="20"/>
              </w:rPr>
            </w:pPr>
            <w:r>
              <w:rPr>
                <w:sz w:val="20"/>
                <w:szCs w:val="20"/>
              </w:rPr>
              <w:t>Wykorzystanie komercyjne: Prawo do użycia zasobów w projektach reklamowych, stronach WWW, mediach społecznościowych oraz druku.</w:t>
            </w:r>
          </w:p>
          <w:p w14:paraId="5908D052" w14:textId="77777777" w:rsidR="00C51897" w:rsidRDefault="00D27C62">
            <w:pPr>
              <w:pStyle w:val="Tekstpodstawowy"/>
              <w:spacing w:after="0"/>
              <w:rPr>
                <w:sz w:val="20"/>
                <w:szCs w:val="20"/>
              </w:rPr>
            </w:pPr>
            <w:r>
              <w:rPr>
                <w:sz w:val="20"/>
                <w:szCs w:val="20"/>
              </w:rPr>
              <w:t>Certyfikat licencyjny: Możliwość pobrania dokumentu potwierdzającego prawo do korzystania z danego pliku dla każdego pobranego zasobu.</w:t>
            </w:r>
          </w:p>
          <w:p w14:paraId="422CD0DA" w14:textId="77777777" w:rsidR="00C51897" w:rsidRDefault="00D27C62">
            <w:pPr>
              <w:pStyle w:val="Tekstpodstawowy"/>
              <w:spacing w:after="0"/>
              <w:rPr>
                <w:sz w:val="20"/>
                <w:szCs w:val="20"/>
              </w:rPr>
            </w:pPr>
            <w:r>
              <w:rPr>
                <w:sz w:val="20"/>
                <w:szCs w:val="20"/>
              </w:rPr>
              <w:t>4. Parametry techniczne i wsparcie</w:t>
            </w:r>
          </w:p>
          <w:p w14:paraId="4C5506B9" w14:textId="77777777" w:rsidR="00C51897" w:rsidRDefault="00D27C62">
            <w:pPr>
              <w:pStyle w:val="Tekstpodstawowy"/>
              <w:spacing w:after="0"/>
              <w:rPr>
                <w:sz w:val="20"/>
                <w:szCs w:val="20"/>
              </w:rPr>
            </w:pPr>
            <w:r>
              <w:rPr>
                <w:sz w:val="20"/>
                <w:szCs w:val="20"/>
              </w:rPr>
              <w:t>Wyszukiwarka: Zaawansowane filtry wyszukiwania (kolor, orientacja, styl, obecność osób).</w:t>
            </w:r>
          </w:p>
          <w:p w14:paraId="74EFC4A4" w14:textId="77777777" w:rsidR="00C51897" w:rsidRDefault="00D27C62">
            <w:pPr>
              <w:pStyle w:val="Tekstpodstawowy"/>
              <w:spacing w:after="0"/>
              <w:rPr>
                <w:sz w:val="20"/>
                <w:szCs w:val="20"/>
              </w:rPr>
            </w:pPr>
            <w:r>
              <w:rPr>
                <w:sz w:val="20"/>
                <w:szCs w:val="20"/>
              </w:rPr>
              <w:t>Interfejs: Dostępność platformy poprzez przeglądarkę internetową (brak konieczności instalacji lokalnej).</w:t>
            </w:r>
          </w:p>
          <w:p w14:paraId="2D57B4D3" w14:textId="77777777" w:rsidR="00C51897" w:rsidRDefault="00D27C62">
            <w:pPr>
              <w:pStyle w:val="Tekstpodstawowy"/>
              <w:spacing w:after="0"/>
              <w:rPr>
                <w:sz w:val="20"/>
                <w:szCs w:val="20"/>
              </w:rPr>
            </w:pPr>
            <w:r>
              <w:rPr>
                <w:sz w:val="20"/>
                <w:szCs w:val="20"/>
              </w:rPr>
              <w:t>Bezpieczeństwo: Szyfrowane połączenie SSL oraz zgodność z RODO w zakresie przechowywania danych użytkowników.</w:t>
            </w:r>
          </w:p>
          <w:p w14:paraId="18C0D633" w14:textId="77777777" w:rsidR="00C51897" w:rsidRDefault="00D27C62">
            <w:pPr>
              <w:pStyle w:val="Tekstpodstawowy"/>
              <w:spacing w:after="0"/>
              <w:rPr>
                <w:sz w:val="20"/>
                <w:szCs w:val="20"/>
              </w:rPr>
            </w:pPr>
            <w:r>
              <w:rPr>
                <w:sz w:val="20"/>
                <w:szCs w:val="20"/>
              </w:rPr>
              <w:t>Wsparcie: Priorytetowa pomoc techniczna producenta w okresie trwania subskrypcji.</w:t>
            </w:r>
          </w:p>
          <w:p w14:paraId="38E62A4F" w14:textId="77777777" w:rsidR="00C51897" w:rsidRDefault="00D27C62">
            <w:pPr>
              <w:pStyle w:val="Tekstpodstawowy"/>
              <w:spacing w:after="0"/>
              <w:rPr>
                <w:sz w:val="20"/>
                <w:szCs w:val="20"/>
              </w:rPr>
            </w:pPr>
            <w:r>
              <w:rPr>
                <w:sz w:val="20"/>
                <w:szCs w:val="20"/>
              </w:rPr>
              <w:t>5. Kryteria równoważności</w:t>
            </w:r>
          </w:p>
          <w:p w14:paraId="70F1F2FC" w14:textId="77777777" w:rsidR="00C51897" w:rsidRDefault="00D27C62">
            <w:pPr>
              <w:pStyle w:val="Tekstpodstawowy"/>
              <w:spacing w:after="0"/>
              <w:rPr>
                <w:sz w:val="20"/>
                <w:szCs w:val="20"/>
              </w:rPr>
            </w:pPr>
            <w:r>
              <w:rPr>
                <w:sz w:val="20"/>
                <w:szCs w:val="20"/>
              </w:rPr>
              <w:t>W przypadku oferowania rozwiązania równoważnego, platforma musi posiadać:</w:t>
            </w:r>
          </w:p>
          <w:p w14:paraId="0D03A908" w14:textId="77777777" w:rsidR="00C51897" w:rsidRDefault="00D27C62">
            <w:pPr>
              <w:pStyle w:val="Tekstpodstawowy"/>
              <w:spacing w:after="0"/>
              <w:rPr>
                <w:sz w:val="20"/>
                <w:szCs w:val="20"/>
              </w:rPr>
            </w:pPr>
            <w:r>
              <w:rPr>
                <w:sz w:val="20"/>
                <w:szCs w:val="20"/>
              </w:rPr>
              <w:t>Bazę zasobów nie mniejszą niż 250 milionów plików (wektory, zdjęcia, PSD).</w:t>
            </w:r>
          </w:p>
          <w:p w14:paraId="60785891" w14:textId="77777777" w:rsidR="00C51897" w:rsidRDefault="00D27C62">
            <w:pPr>
              <w:pStyle w:val="Tekstpodstawowy"/>
              <w:spacing w:after="0"/>
              <w:rPr>
                <w:sz w:val="20"/>
                <w:szCs w:val="20"/>
              </w:rPr>
            </w:pPr>
            <w:r>
              <w:rPr>
                <w:sz w:val="20"/>
                <w:szCs w:val="20"/>
              </w:rPr>
              <w:t>Dostęp do dedykowanych kolekcji dostępnych wyłącznie dla użytkowników płatnych.</w:t>
            </w:r>
          </w:p>
          <w:p w14:paraId="03EAA984" w14:textId="77777777" w:rsidR="00C51897" w:rsidRDefault="00D27C62">
            <w:pPr>
              <w:pStyle w:val="Tekstpodstawowy"/>
              <w:spacing w:after="0"/>
              <w:rPr>
                <w:sz w:val="20"/>
                <w:szCs w:val="20"/>
              </w:rPr>
            </w:pPr>
            <w:r>
              <w:rPr>
                <w:sz w:val="20"/>
                <w:szCs w:val="20"/>
              </w:rPr>
              <w:t>Narzędzia do edycji online (np. wbudowany edytor projektów graficznych).</w:t>
            </w:r>
          </w:p>
        </w:tc>
      </w:tr>
      <w:tr w:rsidR="00C51897" w14:paraId="6C3CD979" w14:textId="77777777">
        <w:tc>
          <w:tcPr>
            <w:tcW w:w="4517" w:type="dxa"/>
            <w:gridSpan w:val="3"/>
            <w:tcBorders>
              <w:left w:val="single" w:sz="2" w:space="0" w:color="000000"/>
              <w:bottom w:val="single" w:sz="2" w:space="0" w:color="000000"/>
            </w:tcBorders>
            <w:shd w:val="clear" w:color="auto" w:fill="auto"/>
          </w:tcPr>
          <w:p w14:paraId="31A86834" w14:textId="77777777" w:rsidR="00C51897" w:rsidRDefault="00D27C62">
            <w:pPr>
              <w:pStyle w:val="Zawartotabeliuser"/>
              <w:rPr>
                <w:sz w:val="20"/>
                <w:szCs w:val="20"/>
              </w:rPr>
            </w:pPr>
            <w:r>
              <w:rPr>
                <w:rFonts w:eastAsia="Times New Roman"/>
                <w:b/>
                <w:bCs/>
                <w:sz w:val="20"/>
                <w:szCs w:val="20"/>
              </w:rPr>
              <w:lastRenderedPageBreak/>
              <w:t>7. Oprogramowanie 07 - 1 szt.</w:t>
            </w:r>
          </w:p>
        </w:tc>
        <w:tc>
          <w:tcPr>
            <w:tcW w:w="771" w:type="dxa"/>
            <w:tcBorders>
              <w:left w:val="single" w:sz="2" w:space="0" w:color="000000"/>
              <w:bottom w:val="single" w:sz="2" w:space="0" w:color="000000"/>
            </w:tcBorders>
            <w:shd w:val="clear" w:color="auto" w:fill="auto"/>
          </w:tcPr>
          <w:p w14:paraId="24B258A7"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68FFB643"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35002000"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60D87CE9"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7229B445" w14:textId="77777777">
        <w:tc>
          <w:tcPr>
            <w:tcW w:w="4517" w:type="dxa"/>
            <w:gridSpan w:val="3"/>
            <w:tcBorders>
              <w:left w:val="single" w:sz="2" w:space="0" w:color="000000"/>
              <w:bottom w:val="single" w:sz="2" w:space="0" w:color="000000"/>
            </w:tcBorders>
            <w:shd w:val="clear" w:color="auto" w:fill="auto"/>
          </w:tcPr>
          <w:p w14:paraId="756FE732" w14:textId="77777777" w:rsidR="00C51897" w:rsidRDefault="00D27C62">
            <w:pPr>
              <w:pStyle w:val="Zawartotabeliuser"/>
              <w:rPr>
                <w:sz w:val="20"/>
                <w:szCs w:val="20"/>
              </w:rPr>
            </w:pPr>
            <w:r>
              <w:rPr>
                <w:rFonts w:eastAsia="Times New Roman"/>
                <w:sz w:val="20"/>
                <w:szCs w:val="20"/>
              </w:rPr>
              <w:t>Oferowane oprogramowanie (pełna nazwa):</w:t>
            </w:r>
          </w:p>
          <w:p w14:paraId="61056D43" w14:textId="77777777" w:rsidR="00C51897" w:rsidRDefault="00C51897">
            <w:pPr>
              <w:pStyle w:val="Zawartotabeliuser"/>
              <w:rPr>
                <w:rFonts w:eastAsia="Times New Roman"/>
                <w:sz w:val="20"/>
                <w:szCs w:val="20"/>
              </w:rPr>
            </w:pPr>
          </w:p>
          <w:p w14:paraId="283D862C" w14:textId="77777777" w:rsidR="00C51897" w:rsidRDefault="00D27C62">
            <w:pPr>
              <w:pStyle w:val="Zawartotabeliuser"/>
              <w:rPr>
                <w:sz w:val="20"/>
                <w:szCs w:val="20"/>
              </w:rPr>
            </w:pPr>
            <w:r>
              <w:rPr>
                <w:rFonts w:eastAsia="Times New Roman"/>
                <w:sz w:val="20"/>
                <w:szCs w:val="20"/>
              </w:rPr>
              <w:t>.........................................................................</w:t>
            </w:r>
          </w:p>
          <w:p w14:paraId="5B510FDD"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4FDA6EDF"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09DC35D6"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6009F788"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7969FD5C" w14:textId="77777777" w:rsidR="00C51897" w:rsidRDefault="00C51897">
            <w:pPr>
              <w:pStyle w:val="Zawartotabeliuser"/>
              <w:rPr>
                <w:rFonts w:eastAsia="Times New Roman"/>
                <w:sz w:val="20"/>
                <w:szCs w:val="20"/>
              </w:rPr>
            </w:pPr>
          </w:p>
        </w:tc>
      </w:tr>
      <w:tr w:rsidR="00C51897" w14:paraId="3C4F13FA" w14:textId="77777777">
        <w:tc>
          <w:tcPr>
            <w:tcW w:w="628" w:type="dxa"/>
            <w:gridSpan w:val="2"/>
            <w:tcBorders>
              <w:left w:val="single" w:sz="2" w:space="0" w:color="000000"/>
              <w:bottom w:val="single" w:sz="2" w:space="0" w:color="000000"/>
            </w:tcBorders>
            <w:shd w:val="clear" w:color="auto" w:fill="auto"/>
          </w:tcPr>
          <w:p w14:paraId="44F5B307" w14:textId="77777777" w:rsidR="00C51897" w:rsidRDefault="00D27C62">
            <w:pPr>
              <w:pStyle w:val="Zawartotabeliuser"/>
              <w:rPr>
                <w:sz w:val="20"/>
                <w:szCs w:val="20"/>
              </w:rPr>
            </w:pPr>
            <w:r>
              <w:rPr>
                <w:sz w:val="20"/>
                <w:szCs w:val="20"/>
              </w:rPr>
              <w:t>7.1</w:t>
            </w:r>
          </w:p>
        </w:tc>
        <w:tc>
          <w:tcPr>
            <w:tcW w:w="9001" w:type="dxa"/>
            <w:gridSpan w:val="5"/>
            <w:tcBorders>
              <w:left w:val="single" w:sz="2" w:space="0" w:color="000000"/>
              <w:bottom w:val="single" w:sz="2" w:space="0" w:color="000000"/>
              <w:right w:val="single" w:sz="2" w:space="0" w:color="000000"/>
            </w:tcBorders>
            <w:shd w:val="clear" w:color="auto" w:fill="auto"/>
          </w:tcPr>
          <w:p w14:paraId="20E1E60B" w14:textId="77777777" w:rsidR="00C51897" w:rsidRDefault="00D27C62">
            <w:pPr>
              <w:pStyle w:val="Zawartotabeliuser"/>
              <w:rPr>
                <w:sz w:val="20"/>
                <w:szCs w:val="20"/>
              </w:rPr>
            </w:pPr>
            <w:r>
              <w:rPr>
                <w:sz w:val="20"/>
                <w:szCs w:val="20"/>
              </w:rPr>
              <w:t>Subskrypcja na 12 miesięcy.</w:t>
            </w:r>
          </w:p>
          <w:p w14:paraId="1542E6F3" w14:textId="77777777" w:rsidR="00C51897" w:rsidRDefault="00D27C62">
            <w:pPr>
              <w:pStyle w:val="Zawartotabeliuser"/>
              <w:rPr>
                <w:sz w:val="20"/>
                <w:szCs w:val="20"/>
              </w:rPr>
            </w:pPr>
            <w:r>
              <w:rPr>
                <w:sz w:val="20"/>
                <w:szCs w:val="20"/>
              </w:rPr>
              <w:t>Aktualizacja oprogramowania posiadanego przez Zamawiającego pod nazwą "Galactica Hydra" (najnowsza</w:t>
            </w:r>
          </w:p>
          <w:p w14:paraId="42A2BF89" w14:textId="77777777" w:rsidR="00C51897" w:rsidRDefault="00D27C62">
            <w:pPr>
              <w:pStyle w:val="Zawartotabeliuser"/>
              <w:rPr>
                <w:sz w:val="20"/>
                <w:szCs w:val="20"/>
              </w:rPr>
            </w:pPr>
            <w:r>
              <w:rPr>
                <w:sz w:val="20"/>
                <w:szCs w:val="20"/>
              </w:rPr>
              <w:t>aktualna wersja oferowana przez producenta oprogramowania z dnia składania oferty). Początek</w:t>
            </w:r>
          </w:p>
          <w:p w14:paraId="789ABAA4" w14:textId="77777777" w:rsidR="00C51897" w:rsidRDefault="00D27C62">
            <w:pPr>
              <w:pStyle w:val="Zawartotabeliuser"/>
              <w:rPr>
                <w:sz w:val="20"/>
                <w:szCs w:val="20"/>
              </w:rPr>
            </w:pPr>
            <w:r>
              <w:rPr>
                <w:sz w:val="20"/>
                <w:szCs w:val="20"/>
              </w:rPr>
              <w:t>obowiązywania subskrypcji październik 2026r.</w:t>
            </w:r>
          </w:p>
          <w:p w14:paraId="62F7178B" w14:textId="77777777" w:rsidR="00C51897" w:rsidRDefault="00D27C62">
            <w:pPr>
              <w:pStyle w:val="Zawartotabeliuser"/>
              <w:rPr>
                <w:sz w:val="20"/>
                <w:szCs w:val="20"/>
              </w:rPr>
            </w:pPr>
            <w:r>
              <w:rPr>
                <w:sz w:val="20"/>
                <w:szCs w:val="20"/>
              </w:rPr>
              <w:t>Wymagana instalacja i konfiguracja oprogramowania na sprzęcie wskazanym przez Zamawiającego.</w:t>
            </w:r>
          </w:p>
        </w:tc>
      </w:tr>
      <w:tr w:rsidR="00C51897" w14:paraId="6E516793" w14:textId="77777777">
        <w:tc>
          <w:tcPr>
            <w:tcW w:w="4517" w:type="dxa"/>
            <w:gridSpan w:val="3"/>
            <w:tcBorders>
              <w:left w:val="single" w:sz="2" w:space="0" w:color="000000"/>
              <w:bottom w:val="single" w:sz="2" w:space="0" w:color="000000"/>
            </w:tcBorders>
            <w:shd w:val="clear" w:color="auto" w:fill="auto"/>
          </w:tcPr>
          <w:p w14:paraId="40BE278D" w14:textId="77777777" w:rsidR="00C51897" w:rsidRDefault="00D27C62">
            <w:pPr>
              <w:pStyle w:val="Zawartotabeliuser"/>
              <w:rPr>
                <w:sz w:val="20"/>
                <w:szCs w:val="20"/>
              </w:rPr>
            </w:pPr>
            <w:r>
              <w:rPr>
                <w:rFonts w:eastAsia="Times New Roman"/>
                <w:b/>
                <w:bCs/>
                <w:sz w:val="20"/>
                <w:szCs w:val="20"/>
              </w:rPr>
              <w:t>8. Oprogramowanie 08 - 1 szt.</w:t>
            </w:r>
          </w:p>
        </w:tc>
        <w:tc>
          <w:tcPr>
            <w:tcW w:w="771" w:type="dxa"/>
            <w:tcBorders>
              <w:left w:val="single" w:sz="2" w:space="0" w:color="000000"/>
              <w:bottom w:val="single" w:sz="2" w:space="0" w:color="000000"/>
            </w:tcBorders>
            <w:shd w:val="clear" w:color="auto" w:fill="auto"/>
          </w:tcPr>
          <w:p w14:paraId="5A001BDF"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513A1712"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3C93FE4F"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148FDE57" w14:textId="18C37F93" w:rsidR="00C51897" w:rsidRDefault="00BE2228">
            <w:pPr>
              <w:pStyle w:val="Zawartotabeliuser"/>
              <w:jc w:val="center"/>
              <w:rPr>
                <w:sz w:val="20"/>
                <w:szCs w:val="20"/>
              </w:rPr>
            </w:pPr>
            <w:r>
              <w:rPr>
                <w:rFonts w:eastAsia="Times New Roman"/>
                <w:sz w:val="20"/>
                <w:szCs w:val="20"/>
              </w:rPr>
              <w:t>Wartość brutto (wartość netto + VAT)</w:t>
            </w:r>
          </w:p>
        </w:tc>
      </w:tr>
      <w:tr w:rsidR="00C51897" w14:paraId="219B4BAD" w14:textId="77777777">
        <w:tc>
          <w:tcPr>
            <w:tcW w:w="4517" w:type="dxa"/>
            <w:gridSpan w:val="3"/>
            <w:tcBorders>
              <w:left w:val="single" w:sz="2" w:space="0" w:color="000000"/>
              <w:bottom w:val="single" w:sz="2" w:space="0" w:color="000000"/>
            </w:tcBorders>
            <w:shd w:val="clear" w:color="auto" w:fill="auto"/>
          </w:tcPr>
          <w:p w14:paraId="43FF668B" w14:textId="77777777" w:rsidR="00C51897" w:rsidRDefault="00D27C62">
            <w:pPr>
              <w:pStyle w:val="Zawartotabeliuser"/>
              <w:rPr>
                <w:sz w:val="20"/>
                <w:szCs w:val="20"/>
              </w:rPr>
            </w:pPr>
            <w:r>
              <w:rPr>
                <w:rFonts w:eastAsia="Times New Roman"/>
                <w:sz w:val="20"/>
                <w:szCs w:val="20"/>
              </w:rPr>
              <w:t>Oferowane oprogramowanie (pełna nazwa):</w:t>
            </w:r>
          </w:p>
          <w:p w14:paraId="380DAAF4" w14:textId="77777777" w:rsidR="00C51897" w:rsidRDefault="00C51897">
            <w:pPr>
              <w:pStyle w:val="Zawartotabeliuser"/>
              <w:rPr>
                <w:rFonts w:eastAsia="Times New Roman"/>
                <w:sz w:val="20"/>
                <w:szCs w:val="20"/>
              </w:rPr>
            </w:pPr>
          </w:p>
          <w:p w14:paraId="7F641EEA" w14:textId="77777777" w:rsidR="00C51897" w:rsidRDefault="00D27C62">
            <w:pPr>
              <w:pStyle w:val="Zawartotabeliuser"/>
              <w:rPr>
                <w:sz w:val="20"/>
                <w:szCs w:val="20"/>
              </w:rPr>
            </w:pPr>
            <w:r>
              <w:rPr>
                <w:rFonts w:eastAsia="Times New Roman"/>
                <w:sz w:val="20"/>
                <w:szCs w:val="20"/>
              </w:rPr>
              <w:t>.........................................................................</w:t>
            </w:r>
          </w:p>
          <w:p w14:paraId="3F02F3C4"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6F4E6A4F"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2E515D2D"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02704039"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275C7904" w14:textId="77777777" w:rsidR="00C51897" w:rsidRDefault="00C51897">
            <w:pPr>
              <w:pStyle w:val="Zawartotabeliuser"/>
              <w:rPr>
                <w:rFonts w:eastAsia="Times New Roman"/>
                <w:sz w:val="20"/>
                <w:szCs w:val="20"/>
              </w:rPr>
            </w:pPr>
          </w:p>
        </w:tc>
      </w:tr>
      <w:tr w:rsidR="00C51897" w14:paraId="08F12097" w14:textId="77777777">
        <w:tc>
          <w:tcPr>
            <w:tcW w:w="628" w:type="dxa"/>
            <w:gridSpan w:val="2"/>
            <w:tcBorders>
              <w:left w:val="single" w:sz="2" w:space="0" w:color="000000"/>
              <w:bottom w:val="single" w:sz="2" w:space="0" w:color="000000"/>
            </w:tcBorders>
            <w:shd w:val="clear" w:color="auto" w:fill="auto"/>
          </w:tcPr>
          <w:p w14:paraId="5DB2DF52" w14:textId="77777777" w:rsidR="00C51897" w:rsidRDefault="00D27C62">
            <w:pPr>
              <w:pStyle w:val="Zawartotabeliuser"/>
              <w:rPr>
                <w:sz w:val="20"/>
                <w:szCs w:val="20"/>
              </w:rPr>
            </w:pPr>
            <w:r>
              <w:rPr>
                <w:sz w:val="20"/>
                <w:szCs w:val="20"/>
              </w:rPr>
              <w:t>8.1</w:t>
            </w:r>
          </w:p>
        </w:tc>
        <w:tc>
          <w:tcPr>
            <w:tcW w:w="9001" w:type="dxa"/>
            <w:gridSpan w:val="5"/>
            <w:tcBorders>
              <w:left w:val="single" w:sz="2" w:space="0" w:color="000000"/>
              <w:bottom w:val="single" w:sz="2" w:space="0" w:color="000000"/>
              <w:right w:val="single" w:sz="2" w:space="0" w:color="000000"/>
            </w:tcBorders>
            <w:shd w:val="clear" w:color="auto" w:fill="auto"/>
          </w:tcPr>
          <w:p w14:paraId="322E44D3" w14:textId="17390F41" w:rsidR="00C51897" w:rsidRDefault="00D27C62">
            <w:pPr>
              <w:pStyle w:val="Tekstpodstawowy"/>
              <w:spacing w:after="0"/>
              <w:rPr>
                <w:sz w:val="20"/>
                <w:szCs w:val="20"/>
              </w:rPr>
            </w:pPr>
            <w:r>
              <w:rPr>
                <w:sz w:val="20"/>
                <w:szCs w:val="20"/>
              </w:rPr>
              <w:t>I. Przedmiotem zamówienia jest dostawa 1 licencji oprogramowania do komputerowego wspomagania projektowania 2D, klasy GstarCAD Standard lub rozwiązania równoważnego</w:t>
            </w:r>
            <w:r w:rsidR="00DD62E3">
              <w:t xml:space="preserve"> </w:t>
            </w:r>
            <w:r w:rsidR="00DD62E3" w:rsidRPr="00DD62E3">
              <w:rPr>
                <w:sz w:val="20"/>
                <w:szCs w:val="20"/>
              </w:rPr>
              <w:t>o parametrach nie gorszych niż:</w:t>
            </w:r>
            <w:r>
              <w:rPr>
                <w:sz w:val="20"/>
                <w:szCs w:val="20"/>
              </w:rPr>
              <w:t>.</w:t>
            </w:r>
          </w:p>
          <w:p w14:paraId="34132C0B" w14:textId="01337E80" w:rsidR="00C51897" w:rsidRDefault="00D27C62">
            <w:pPr>
              <w:pStyle w:val="Tekstpodstawowy"/>
              <w:spacing w:after="0"/>
              <w:rPr>
                <w:sz w:val="20"/>
                <w:szCs w:val="20"/>
              </w:rPr>
            </w:pPr>
            <w:r>
              <w:rPr>
                <w:sz w:val="20"/>
                <w:szCs w:val="20"/>
              </w:rPr>
              <w:t xml:space="preserve">Forma licencjonowania: licencja bezterminowa (wieczysta), niewymagająca opłacania obowiązkowej subskrypcji w celu zachowania prawa do korzystania z programu. </w:t>
            </w:r>
            <w:r w:rsidR="006C4C9E">
              <w:rPr>
                <w:sz w:val="20"/>
                <w:szCs w:val="20"/>
              </w:rPr>
              <w:t>P</w:t>
            </w:r>
            <w:r>
              <w:rPr>
                <w:sz w:val="20"/>
                <w:szCs w:val="20"/>
              </w:rPr>
              <w:t>rodukt „perpetually licensed”.</w:t>
            </w:r>
          </w:p>
          <w:p w14:paraId="5E8D7038" w14:textId="77777777" w:rsidR="00C51897" w:rsidRDefault="00D27C62">
            <w:pPr>
              <w:pStyle w:val="Tekstpodstawowy"/>
              <w:spacing w:after="0"/>
              <w:rPr>
                <w:sz w:val="20"/>
                <w:szCs w:val="20"/>
              </w:rPr>
            </w:pPr>
            <w:r>
              <w:rPr>
                <w:sz w:val="20"/>
                <w:szCs w:val="20"/>
              </w:rPr>
              <w:t>Wersja językowa: polska oraz angielska, z możliwością wyboru przez użytkownika.</w:t>
            </w:r>
          </w:p>
          <w:p w14:paraId="73170675" w14:textId="77777777" w:rsidR="00C51897" w:rsidRDefault="00D27C62">
            <w:pPr>
              <w:pStyle w:val="Tekstpodstawowy"/>
              <w:spacing w:after="0"/>
              <w:rPr>
                <w:sz w:val="20"/>
                <w:szCs w:val="20"/>
              </w:rPr>
            </w:pPr>
            <w:r>
              <w:rPr>
                <w:sz w:val="20"/>
                <w:szCs w:val="20"/>
              </w:rPr>
              <w:t>II. Kompatybilność i formaty plików</w:t>
            </w:r>
          </w:p>
          <w:p w14:paraId="555FA8D8" w14:textId="77777777" w:rsidR="00C51897" w:rsidRDefault="00D27C62">
            <w:pPr>
              <w:pStyle w:val="Tekstpodstawowy"/>
              <w:spacing w:after="0"/>
              <w:rPr>
                <w:sz w:val="20"/>
                <w:szCs w:val="20"/>
              </w:rPr>
            </w:pPr>
            <w:r>
              <w:rPr>
                <w:sz w:val="20"/>
                <w:szCs w:val="20"/>
              </w:rPr>
              <w:t>Z uwagi na posiadane przez Zamawiającego archiwa projektowe, oprogramowanie musi zapewniać możliwość otwierania, edycji i zapisu plików DWG oraz DXF, z zachowaniem ciągłości pracy na dokumentacji technicznej. GstarCAD deklaruje pełną kompatybilność z formatami DWG/DXF i wszystkimi wersjami ACAD.</w:t>
            </w:r>
          </w:p>
          <w:p w14:paraId="51DD4780" w14:textId="77777777" w:rsidR="00C51897" w:rsidRDefault="00D27C62">
            <w:pPr>
              <w:pStyle w:val="Tekstpodstawowy"/>
              <w:spacing w:after="0"/>
              <w:rPr>
                <w:sz w:val="20"/>
                <w:szCs w:val="20"/>
              </w:rPr>
            </w:pPr>
            <w:r>
              <w:rPr>
                <w:sz w:val="20"/>
                <w:szCs w:val="20"/>
              </w:rPr>
              <w:t>Oprogramowanie musi obsługiwać co najmniej następujące formaty wymiany danych: DWF, WMF, SAT, 3DS lub formaty równoważne umożliwiające interoperacyjność z powszechnie stosowanymi systemami CAD.</w:t>
            </w:r>
          </w:p>
          <w:p w14:paraId="310CDBF5" w14:textId="77777777" w:rsidR="00C51897" w:rsidRDefault="00D27C62">
            <w:pPr>
              <w:pStyle w:val="Tekstpodstawowy"/>
              <w:spacing w:after="0"/>
              <w:rPr>
                <w:sz w:val="20"/>
                <w:szCs w:val="20"/>
              </w:rPr>
            </w:pPr>
            <w:r>
              <w:rPr>
                <w:sz w:val="20"/>
                <w:szCs w:val="20"/>
              </w:rPr>
              <w:t>Oprogramowanie musi umożliwiać konwersję plików PDF do formatu edytowalnego DXF lub DWG, przy czym dopuszcza się realizację tej funkcji przez wbudowany moduł albo oficjalnie oferowany przez producenta moduł dodatkowy. GstarCAD oferuje rozwiązanie PDF2DXF/PDF do DXF/DWG jako moduł dedykowany.</w:t>
            </w:r>
          </w:p>
          <w:p w14:paraId="555F1367" w14:textId="77777777" w:rsidR="00C51897" w:rsidRDefault="00D27C62">
            <w:pPr>
              <w:pStyle w:val="Tekstpodstawowy"/>
              <w:spacing w:after="0"/>
              <w:rPr>
                <w:sz w:val="20"/>
                <w:szCs w:val="20"/>
              </w:rPr>
            </w:pPr>
            <w:r>
              <w:rPr>
                <w:sz w:val="20"/>
                <w:szCs w:val="20"/>
              </w:rPr>
              <w:t>III. Wymagania funkcjonalne</w:t>
            </w:r>
          </w:p>
          <w:p w14:paraId="3B78489C" w14:textId="77777777" w:rsidR="00C51897" w:rsidRDefault="00D27C62">
            <w:pPr>
              <w:pStyle w:val="Tekstpodstawowy"/>
              <w:spacing w:after="0"/>
              <w:rPr>
                <w:sz w:val="20"/>
                <w:szCs w:val="20"/>
              </w:rPr>
            </w:pPr>
            <w:r>
              <w:rPr>
                <w:sz w:val="20"/>
                <w:szCs w:val="20"/>
              </w:rPr>
              <w:t>Oprogramowanie musi posiadać zestaw narzędzi do profesjonalnego projektowania 2D, obejmujący co najmniej:</w:t>
            </w:r>
          </w:p>
          <w:p w14:paraId="10865B9F" w14:textId="77777777" w:rsidR="00C51897" w:rsidRDefault="00D27C62">
            <w:pPr>
              <w:pStyle w:val="Tekstpodstawowy"/>
              <w:spacing w:after="0"/>
              <w:rPr>
                <w:sz w:val="20"/>
                <w:szCs w:val="20"/>
              </w:rPr>
            </w:pPr>
            <w:r>
              <w:rPr>
                <w:sz w:val="20"/>
                <w:szCs w:val="20"/>
              </w:rPr>
              <w:t>Narzędzia do tworzenia i edycji obiektów 2D, w tym: linii, polilinii, łuków, okręgów, elips, kreskowań, wymiarów i odnośników.</w:t>
            </w:r>
          </w:p>
          <w:p w14:paraId="0D75992A" w14:textId="77777777" w:rsidR="00C51897" w:rsidRDefault="00D27C62">
            <w:pPr>
              <w:pStyle w:val="Tekstpodstawowy"/>
              <w:spacing w:after="0"/>
              <w:rPr>
                <w:sz w:val="20"/>
                <w:szCs w:val="20"/>
              </w:rPr>
            </w:pPr>
            <w:r>
              <w:rPr>
                <w:sz w:val="20"/>
                <w:szCs w:val="20"/>
              </w:rPr>
              <w:t>Zaawansowane zarządzanie warstwami oraz menedżer właściwości obiektów.</w:t>
            </w:r>
          </w:p>
          <w:p w14:paraId="73818EC9" w14:textId="77777777" w:rsidR="00C51897" w:rsidRDefault="00D27C62">
            <w:pPr>
              <w:pStyle w:val="Tekstpodstawowy"/>
              <w:spacing w:after="0"/>
              <w:rPr>
                <w:sz w:val="20"/>
                <w:szCs w:val="20"/>
              </w:rPr>
            </w:pPr>
            <w:r>
              <w:rPr>
                <w:sz w:val="20"/>
                <w:szCs w:val="20"/>
              </w:rPr>
              <w:t xml:space="preserve">Edytor tekstu jedno- i wielowierszowego oraz edytor bloków, w tym bloków dynamicznych lub </w:t>
            </w:r>
            <w:r>
              <w:rPr>
                <w:sz w:val="20"/>
                <w:szCs w:val="20"/>
              </w:rPr>
              <w:lastRenderedPageBreak/>
              <w:t>równoważnych funkcjonalnie. GstarCAD wskazuje wsparcie dla edytora bloków dynamicznych.</w:t>
            </w:r>
          </w:p>
          <w:p w14:paraId="4C4FAD81" w14:textId="77777777" w:rsidR="00C51897" w:rsidRDefault="00D27C62">
            <w:pPr>
              <w:pStyle w:val="Tekstpodstawowy"/>
              <w:spacing w:after="0"/>
              <w:rPr>
                <w:sz w:val="20"/>
                <w:szCs w:val="20"/>
              </w:rPr>
            </w:pPr>
            <w:r>
              <w:rPr>
                <w:sz w:val="20"/>
                <w:szCs w:val="20"/>
              </w:rPr>
              <w:t>Narzędzia zwiększające wydajność pracy, w tym zestaw narzędzi klasy Express Tools lub równoważnych. GstarCAD udostępnia narzędzia Express Tools.</w:t>
            </w:r>
          </w:p>
          <w:p w14:paraId="27C00AB4" w14:textId="77777777" w:rsidR="00C51897" w:rsidRDefault="00D27C62">
            <w:pPr>
              <w:pStyle w:val="Tekstpodstawowy"/>
              <w:spacing w:after="0"/>
              <w:rPr>
                <w:sz w:val="20"/>
                <w:szCs w:val="20"/>
              </w:rPr>
            </w:pPr>
            <w:r>
              <w:rPr>
                <w:sz w:val="20"/>
                <w:szCs w:val="20"/>
              </w:rPr>
              <w:t>Funkcję kostki nawigacyjnej (Navigation Cube) lub równoważny mechanizm ułatwiający orientację w przestrzeni roboczej.</w:t>
            </w:r>
          </w:p>
          <w:p w14:paraId="0D6750E5" w14:textId="77777777" w:rsidR="00C51897" w:rsidRDefault="00D27C62">
            <w:pPr>
              <w:pStyle w:val="Tekstpodstawowy"/>
              <w:spacing w:after="0"/>
              <w:rPr>
                <w:sz w:val="20"/>
                <w:szCs w:val="20"/>
              </w:rPr>
            </w:pPr>
            <w:r>
              <w:rPr>
                <w:sz w:val="20"/>
                <w:szCs w:val="20"/>
              </w:rPr>
              <w:t>Możliwość tworzenia i edycji własnych stylów wydruku CTB/STB.</w:t>
            </w:r>
          </w:p>
          <w:p w14:paraId="4F9708D4" w14:textId="77777777" w:rsidR="00C51897" w:rsidRDefault="00D27C62">
            <w:pPr>
              <w:pStyle w:val="Tekstpodstawowy"/>
              <w:spacing w:after="0"/>
              <w:rPr>
                <w:sz w:val="20"/>
                <w:szCs w:val="20"/>
              </w:rPr>
            </w:pPr>
            <w:r>
              <w:rPr>
                <w:sz w:val="20"/>
                <w:szCs w:val="20"/>
              </w:rPr>
              <w:t>Możliwość personalizacji interfejsu użytkownika, w tym pracy w układzie klasycznym oraz wstążkowym.</w:t>
            </w:r>
          </w:p>
          <w:p w14:paraId="703A8A39" w14:textId="77777777" w:rsidR="00C51897" w:rsidRDefault="00D27C62">
            <w:pPr>
              <w:pStyle w:val="Tekstpodstawowy"/>
              <w:spacing w:after="0"/>
              <w:rPr>
                <w:sz w:val="20"/>
                <w:szCs w:val="20"/>
              </w:rPr>
            </w:pPr>
            <w:r>
              <w:rPr>
                <w:sz w:val="20"/>
                <w:szCs w:val="20"/>
              </w:rPr>
              <w:t>IV. Metoda licencjonowania i administracja</w:t>
            </w:r>
          </w:p>
          <w:p w14:paraId="10D5AB6A" w14:textId="77777777" w:rsidR="00C51897" w:rsidRDefault="00D27C62">
            <w:pPr>
              <w:pStyle w:val="Tekstpodstawowy"/>
              <w:spacing w:after="0"/>
              <w:rPr>
                <w:sz w:val="20"/>
                <w:szCs w:val="20"/>
              </w:rPr>
            </w:pPr>
            <w:r>
              <w:rPr>
                <w:sz w:val="20"/>
                <w:szCs w:val="20"/>
              </w:rPr>
              <w:t>Wykonawca dostarczy licencję w jednej z poniższych form, do wyboru przez Zamawiającego na etapie realizacji:</w:t>
            </w:r>
          </w:p>
          <w:p w14:paraId="701DBAFA" w14:textId="77777777" w:rsidR="00C51897" w:rsidRDefault="00D27C62">
            <w:pPr>
              <w:pStyle w:val="Tekstpodstawowy"/>
              <w:spacing w:after="0"/>
              <w:rPr>
                <w:sz w:val="20"/>
                <w:szCs w:val="20"/>
              </w:rPr>
            </w:pPr>
            <w:r>
              <w:rPr>
                <w:sz w:val="20"/>
                <w:szCs w:val="20"/>
              </w:rPr>
              <w:t>licencja jednostanowiskowa aktywowana kodem przypisanym do stacji roboczej, z możliwością przeniesienia/transferu licencji, albo licencja w formie klucza sprzętowego USB (USB dongle), umożliwiającego uruchomienie pełnej wersji oprogramowania na komputerze, do którego aktualnie podłączony jest klucz. GstarCAD oferuje oba tryby licencjonowania.</w:t>
            </w:r>
          </w:p>
          <w:p w14:paraId="3F9AEEDF" w14:textId="77777777" w:rsidR="00C51897" w:rsidRDefault="00D27C62">
            <w:pPr>
              <w:pStyle w:val="Tekstpodstawowy"/>
              <w:spacing w:after="0"/>
              <w:rPr>
                <w:sz w:val="20"/>
                <w:szCs w:val="20"/>
              </w:rPr>
            </w:pPr>
            <w:r>
              <w:rPr>
                <w:sz w:val="20"/>
                <w:szCs w:val="20"/>
              </w:rPr>
              <w:t>W przypadku licencji przypisanej do urządzenia, Wykonawca zapewni procedurę zwrotu lub przeniesienia licencji zgodnie z polityką producenta.</w:t>
            </w:r>
          </w:p>
          <w:p w14:paraId="35CACA23" w14:textId="77777777" w:rsidR="00C51897" w:rsidRDefault="00D27C62">
            <w:pPr>
              <w:pStyle w:val="Tekstpodstawowy"/>
              <w:spacing w:after="0"/>
              <w:rPr>
                <w:sz w:val="20"/>
                <w:szCs w:val="20"/>
              </w:rPr>
            </w:pPr>
            <w:r>
              <w:rPr>
                <w:sz w:val="20"/>
                <w:szCs w:val="20"/>
              </w:rPr>
              <w:t>V. Usługi dodatkowe i wsparcie</w:t>
            </w:r>
          </w:p>
          <w:p w14:paraId="3FB9747C" w14:textId="77777777" w:rsidR="00C51897" w:rsidRDefault="00D27C62">
            <w:pPr>
              <w:pStyle w:val="Tekstpodstawowy"/>
              <w:spacing w:after="0"/>
              <w:rPr>
                <w:sz w:val="20"/>
                <w:szCs w:val="20"/>
              </w:rPr>
            </w:pPr>
            <w:r>
              <w:rPr>
                <w:sz w:val="20"/>
                <w:szCs w:val="20"/>
              </w:rPr>
              <w:t>Dostęp mobilny: wymagany jest dostęp do bezpłatnej aplikacji mobilnej na systemy iOS i Android, umożliwiającej co najmniej przeglądanie rysunków oraz podstawową pracę na dokumentacji CAD. GstarCAD udostępnia aplikację mobilną dla Android oraz deklaruje dostęp mobilny także dla iOS w ramach ekosystemu GstarCAD 365.</w:t>
            </w:r>
          </w:p>
          <w:p w14:paraId="48B695BC" w14:textId="77777777" w:rsidR="00C51897" w:rsidRDefault="00D27C62">
            <w:pPr>
              <w:pStyle w:val="Tekstpodstawowy"/>
              <w:spacing w:after="0"/>
              <w:rPr>
                <w:sz w:val="20"/>
                <w:szCs w:val="20"/>
              </w:rPr>
            </w:pPr>
            <w:r>
              <w:rPr>
                <w:sz w:val="20"/>
                <w:szCs w:val="20"/>
              </w:rPr>
              <w:t>Wsparcie techniczne: wymagane jest bezpłatne wsparcie techniczne online świadczone przez producenta lub autoryzowanego dystrybutora, obejmujące co najmniej pomoc w zakresie instalacji, aktywacji licencji i podstawowej konfiguracji programu. GstarCAD udostępnia kanały wsparcia technicznego oraz bazę wiedzy.</w:t>
            </w:r>
          </w:p>
          <w:p w14:paraId="1F9B1B39" w14:textId="77777777" w:rsidR="00C51897" w:rsidRDefault="00D27C62">
            <w:pPr>
              <w:pStyle w:val="Tekstpodstawowy"/>
              <w:spacing w:after="0"/>
              <w:rPr>
                <w:sz w:val="20"/>
                <w:szCs w:val="20"/>
              </w:rPr>
            </w:pPr>
            <w:r>
              <w:rPr>
                <w:sz w:val="20"/>
                <w:szCs w:val="20"/>
              </w:rPr>
              <w:t>Dokumentacja: wymagany jest dostęp do instrukcji obsługi w języku polskim lub angielskim w formie elektronicznej. Producent udostępnia przewodniki użytkownika oraz dokumentację online.</w:t>
            </w:r>
          </w:p>
          <w:p w14:paraId="1C702FF4" w14:textId="77777777" w:rsidR="00C51897" w:rsidRDefault="00D27C62">
            <w:pPr>
              <w:pStyle w:val="Tekstpodstawowy"/>
              <w:spacing w:after="0"/>
              <w:rPr>
                <w:sz w:val="20"/>
                <w:szCs w:val="20"/>
              </w:rPr>
            </w:pPr>
            <w:r>
              <w:rPr>
                <w:sz w:val="20"/>
                <w:szCs w:val="20"/>
              </w:rPr>
              <w:t>VI. Klauzula równoważności</w:t>
            </w:r>
          </w:p>
          <w:p w14:paraId="16EC59BE" w14:textId="77777777" w:rsidR="00C51897" w:rsidRDefault="00D27C62">
            <w:pPr>
              <w:pStyle w:val="Tekstpodstawowy"/>
              <w:spacing w:after="0"/>
              <w:rPr>
                <w:sz w:val="20"/>
                <w:szCs w:val="20"/>
              </w:rPr>
            </w:pPr>
            <w:r>
              <w:rPr>
                <w:sz w:val="20"/>
                <w:szCs w:val="20"/>
              </w:rPr>
              <w:t>Wszelkie odniesienia do oprogramowania klasy GstarCAD Standard należy rozumieć jako wskazanie klasy funkcjonalnej oprogramowania CAD 2D, a nie konkretnego producenta.</w:t>
            </w:r>
          </w:p>
          <w:p w14:paraId="043B870C" w14:textId="77777777" w:rsidR="00C51897" w:rsidRDefault="00D27C62">
            <w:pPr>
              <w:pStyle w:val="Tekstpodstawowy"/>
              <w:spacing w:after="0"/>
              <w:rPr>
                <w:sz w:val="20"/>
                <w:szCs w:val="20"/>
              </w:rPr>
            </w:pPr>
            <w:r>
              <w:rPr>
                <w:sz w:val="20"/>
                <w:szCs w:val="20"/>
              </w:rPr>
              <w:t>Dopuszcza się zaoferowanie rozwiązania równoważnego, pod warunkiem że zapewni ono parametry techniczne, funkcjonalne i interoperacyjne nie gorsze niż określone w niniejszej specyfikacji, w szczególności w zakresie:</w:t>
            </w:r>
          </w:p>
          <w:p w14:paraId="7AB89399" w14:textId="77777777" w:rsidR="00C51897" w:rsidRDefault="00D27C62">
            <w:pPr>
              <w:pStyle w:val="Tekstpodstawowy"/>
              <w:spacing w:after="0"/>
              <w:rPr>
                <w:sz w:val="20"/>
                <w:szCs w:val="20"/>
              </w:rPr>
            </w:pPr>
            <w:r>
              <w:rPr>
                <w:sz w:val="20"/>
                <w:szCs w:val="20"/>
              </w:rPr>
              <w:t>licencji bezterminowej,</w:t>
            </w:r>
          </w:p>
          <w:p w14:paraId="16035649" w14:textId="77777777" w:rsidR="00C51897" w:rsidRDefault="00D27C62">
            <w:pPr>
              <w:pStyle w:val="Tekstpodstawowy"/>
              <w:spacing w:after="0"/>
              <w:rPr>
                <w:sz w:val="20"/>
                <w:szCs w:val="20"/>
              </w:rPr>
            </w:pPr>
            <w:r>
              <w:rPr>
                <w:sz w:val="20"/>
                <w:szCs w:val="20"/>
              </w:rPr>
              <w:t>kompatybilności z plikami DWG/DXF,</w:t>
            </w:r>
          </w:p>
          <w:p w14:paraId="1911F22F" w14:textId="77777777" w:rsidR="00C51897" w:rsidRDefault="00D27C62">
            <w:pPr>
              <w:pStyle w:val="Tekstpodstawowy"/>
              <w:spacing w:after="0"/>
              <w:rPr>
                <w:sz w:val="20"/>
                <w:szCs w:val="20"/>
              </w:rPr>
            </w:pPr>
            <w:r>
              <w:rPr>
                <w:sz w:val="20"/>
                <w:szCs w:val="20"/>
              </w:rPr>
              <w:t>narzędzi projektowania 2D,</w:t>
            </w:r>
          </w:p>
          <w:p w14:paraId="6084A95F" w14:textId="77777777" w:rsidR="00C51897" w:rsidRDefault="00D27C62">
            <w:pPr>
              <w:pStyle w:val="Tekstpodstawowy"/>
              <w:spacing w:after="0"/>
              <w:rPr>
                <w:sz w:val="20"/>
                <w:szCs w:val="20"/>
              </w:rPr>
            </w:pPr>
            <w:r>
              <w:rPr>
                <w:sz w:val="20"/>
                <w:szCs w:val="20"/>
              </w:rPr>
              <w:t>zarządzania wydrukiem, blokami i warstwami,</w:t>
            </w:r>
          </w:p>
          <w:p w14:paraId="5C629978" w14:textId="77777777" w:rsidR="00C51897" w:rsidRDefault="00D27C62">
            <w:pPr>
              <w:pStyle w:val="Tekstpodstawowy"/>
              <w:spacing w:after="0"/>
              <w:rPr>
                <w:sz w:val="20"/>
                <w:szCs w:val="20"/>
              </w:rPr>
            </w:pPr>
            <w:r>
              <w:rPr>
                <w:sz w:val="20"/>
                <w:szCs w:val="20"/>
              </w:rPr>
              <w:t>mobilnego dostępu do rysunków,</w:t>
            </w:r>
          </w:p>
          <w:p w14:paraId="4DA68961" w14:textId="77777777" w:rsidR="00C51897" w:rsidRDefault="00D27C62">
            <w:pPr>
              <w:pStyle w:val="Tekstpodstawowy"/>
              <w:spacing w:after="0"/>
              <w:rPr>
                <w:sz w:val="20"/>
                <w:szCs w:val="20"/>
              </w:rPr>
            </w:pPr>
            <w:r>
              <w:rPr>
                <w:sz w:val="20"/>
                <w:szCs w:val="20"/>
              </w:rPr>
              <w:t>wsparcia technicznego i dokumentacji.</w:t>
            </w:r>
          </w:p>
        </w:tc>
      </w:tr>
      <w:tr w:rsidR="00C51897" w14:paraId="6CF716BC" w14:textId="77777777">
        <w:tc>
          <w:tcPr>
            <w:tcW w:w="4517" w:type="dxa"/>
            <w:gridSpan w:val="3"/>
            <w:tcBorders>
              <w:left w:val="single" w:sz="2" w:space="0" w:color="000000"/>
              <w:bottom w:val="single" w:sz="2" w:space="0" w:color="000000"/>
            </w:tcBorders>
            <w:shd w:val="clear" w:color="auto" w:fill="auto"/>
          </w:tcPr>
          <w:p w14:paraId="257BE5DF" w14:textId="77777777" w:rsidR="00C51897" w:rsidRDefault="00D27C62">
            <w:pPr>
              <w:pStyle w:val="Zawartotabeliuser"/>
              <w:rPr>
                <w:sz w:val="20"/>
                <w:szCs w:val="20"/>
              </w:rPr>
            </w:pPr>
            <w:r>
              <w:rPr>
                <w:rFonts w:eastAsia="Times New Roman"/>
                <w:b/>
                <w:bCs/>
                <w:sz w:val="20"/>
                <w:szCs w:val="20"/>
              </w:rPr>
              <w:lastRenderedPageBreak/>
              <w:t>9. Oprogramowanie 09 - 1 szt.</w:t>
            </w:r>
          </w:p>
          <w:p w14:paraId="1D2E6B83" w14:textId="77777777" w:rsidR="00C51897" w:rsidRDefault="00C51897">
            <w:pPr>
              <w:pStyle w:val="Zawartotabeliuser"/>
              <w:rPr>
                <w:rFonts w:eastAsia="Times New Roman"/>
                <w:sz w:val="20"/>
                <w:szCs w:val="20"/>
              </w:rPr>
            </w:pPr>
          </w:p>
        </w:tc>
        <w:tc>
          <w:tcPr>
            <w:tcW w:w="771" w:type="dxa"/>
            <w:tcBorders>
              <w:left w:val="single" w:sz="2" w:space="0" w:color="000000"/>
              <w:bottom w:val="single" w:sz="2" w:space="0" w:color="000000"/>
            </w:tcBorders>
            <w:shd w:val="clear" w:color="auto" w:fill="auto"/>
          </w:tcPr>
          <w:p w14:paraId="18DF4FB8"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4A01F220"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47B29CE0"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2A3922C1"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697EC313" w14:textId="77777777">
        <w:tc>
          <w:tcPr>
            <w:tcW w:w="4517" w:type="dxa"/>
            <w:gridSpan w:val="3"/>
            <w:tcBorders>
              <w:left w:val="single" w:sz="2" w:space="0" w:color="000000"/>
              <w:bottom w:val="single" w:sz="2" w:space="0" w:color="000000"/>
            </w:tcBorders>
            <w:shd w:val="clear" w:color="auto" w:fill="auto"/>
          </w:tcPr>
          <w:p w14:paraId="5E301538" w14:textId="77777777" w:rsidR="00C51897" w:rsidRDefault="00D27C62">
            <w:pPr>
              <w:pStyle w:val="Zawartotabeliuser"/>
              <w:rPr>
                <w:sz w:val="20"/>
                <w:szCs w:val="20"/>
              </w:rPr>
            </w:pPr>
            <w:r>
              <w:rPr>
                <w:rFonts w:eastAsia="Times New Roman"/>
                <w:sz w:val="20"/>
                <w:szCs w:val="20"/>
              </w:rPr>
              <w:t>Oferowane oprogramowanie (pełna nazwa):</w:t>
            </w:r>
          </w:p>
          <w:p w14:paraId="75AAE6F9" w14:textId="77777777" w:rsidR="00C51897" w:rsidRDefault="00C51897">
            <w:pPr>
              <w:pStyle w:val="Zawartotabeliuser"/>
              <w:rPr>
                <w:rFonts w:eastAsia="Times New Roman"/>
                <w:sz w:val="20"/>
                <w:szCs w:val="20"/>
              </w:rPr>
            </w:pPr>
          </w:p>
          <w:p w14:paraId="386BD24C" w14:textId="77777777" w:rsidR="00C51897" w:rsidRDefault="00D27C62">
            <w:pPr>
              <w:pStyle w:val="Zawartotabeliuser"/>
              <w:rPr>
                <w:sz w:val="20"/>
                <w:szCs w:val="20"/>
              </w:rPr>
            </w:pPr>
            <w:r>
              <w:rPr>
                <w:rFonts w:eastAsia="Times New Roman"/>
                <w:sz w:val="20"/>
                <w:szCs w:val="20"/>
              </w:rPr>
              <w:t>.........................................................................</w:t>
            </w:r>
          </w:p>
          <w:p w14:paraId="1B6F808F"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1FA3A459"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63E4BF39"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5988E631"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73F3C2A2" w14:textId="77777777" w:rsidR="00C51897" w:rsidRDefault="00C51897">
            <w:pPr>
              <w:pStyle w:val="Zawartotabeliuser"/>
              <w:rPr>
                <w:rFonts w:eastAsia="Times New Roman"/>
                <w:sz w:val="20"/>
                <w:szCs w:val="20"/>
              </w:rPr>
            </w:pPr>
          </w:p>
        </w:tc>
      </w:tr>
      <w:tr w:rsidR="00C51897" w14:paraId="44BCF2A8" w14:textId="77777777">
        <w:tc>
          <w:tcPr>
            <w:tcW w:w="628" w:type="dxa"/>
            <w:gridSpan w:val="2"/>
            <w:tcBorders>
              <w:left w:val="single" w:sz="2" w:space="0" w:color="000000"/>
              <w:bottom w:val="single" w:sz="2" w:space="0" w:color="000000"/>
            </w:tcBorders>
            <w:shd w:val="clear" w:color="auto" w:fill="auto"/>
          </w:tcPr>
          <w:p w14:paraId="3F0EA46B" w14:textId="77777777" w:rsidR="00C51897" w:rsidRDefault="00D27C62">
            <w:pPr>
              <w:pStyle w:val="Zawartotabeliuser"/>
              <w:rPr>
                <w:sz w:val="20"/>
                <w:szCs w:val="20"/>
              </w:rPr>
            </w:pPr>
            <w:r>
              <w:rPr>
                <w:sz w:val="20"/>
                <w:szCs w:val="20"/>
              </w:rPr>
              <w:t>9.1</w:t>
            </w:r>
          </w:p>
        </w:tc>
        <w:tc>
          <w:tcPr>
            <w:tcW w:w="9001" w:type="dxa"/>
            <w:gridSpan w:val="5"/>
            <w:tcBorders>
              <w:left w:val="single" w:sz="2" w:space="0" w:color="000000"/>
              <w:bottom w:val="single" w:sz="2" w:space="0" w:color="000000"/>
              <w:right w:val="single" w:sz="2" w:space="0" w:color="000000"/>
            </w:tcBorders>
            <w:shd w:val="clear" w:color="auto" w:fill="auto"/>
          </w:tcPr>
          <w:p w14:paraId="2FC661A8" w14:textId="77777777" w:rsidR="00C51897" w:rsidRDefault="00D27C62">
            <w:pPr>
              <w:pStyle w:val="Zawartotabeliuser"/>
              <w:rPr>
                <w:sz w:val="20"/>
                <w:szCs w:val="20"/>
              </w:rPr>
            </w:pPr>
            <w:r>
              <w:rPr>
                <w:sz w:val="20"/>
                <w:szCs w:val="20"/>
              </w:rPr>
              <w:t>Subskrypcja na 12 miesięcy.</w:t>
            </w:r>
          </w:p>
          <w:p w14:paraId="689D3A21" w14:textId="77777777" w:rsidR="00C51897" w:rsidRDefault="00D27C62">
            <w:pPr>
              <w:pStyle w:val="Zawartotabeliuser"/>
              <w:rPr>
                <w:sz w:val="20"/>
                <w:szCs w:val="20"/>
              </w:rPr>
            </w:pPr>
            <w:r>
              <w:rPr>
                <w:sz w:val="20"/>
                <w:szCs w:val="20"/>
              </w:rPr>
              <w:t>Aktualizacja oprogramowania posiadanego przez Zamawiającego pod nazwą</w:t>
            </w:r>
          </w:p>
          <w:p w14:paraId="72CBE47E" w14:textId="77777777" w:rsidR="00C51897" w:rsidRDefault="00D27C62">
            <w:pPr>
              <w:pStyle w:val="Zawartotabeliuser"/>
              <w:rPr>
                <w:sz w:val="20"/>
                <w:szCs w:val="20"/>
              </w:rPr>
            </w:pPr>
            <w:r>
              <w:rPr>
                <w:sz w:val="20"/>
                <w:szCs w:val="20"/>
              </w:rPr>
              <w:t>Campus Wide Suite oprogramowanie MATLAB i Simulink (najnowsza aktualna wersja oferowana przez</w:t>
            </w:r>
          </w:p>
          <w:p w14:paraId="1309B42E" w14:textId="77777777" w:rsidR="00C51897" w:rsidRDefault="00D27C62">
            <w:pPr>
              <w:pStyle w:val="Zawartotabeliuser"/>
              <w:rPr>
                <w:sz w:val="20"/>
                <w:szCs w:val="20"/>
              </w:rPr>
            </w:pPr>
            <w:r>
              <w:rPr>
                <w:sz w:val="20"/>
                <w:szCs w:val="20"/>
              </w:rPr>
              <w:t>producenta oprogramowania z dnia składania oferty). Początek obowiązywania subskrypcji październik 2026r.</w:t>
            </w:r>
          </w:p>
          <w:p w14:paraId="76520CAB" w14:textId="77777777" w:rsidR="00C51897" w:rsidRDefault="00D27C62">
            <w:pPr>
              <w:pStyle w:val="Zawartotabeliuser"/>
              <w:rPr>
                <w:sz w:val="20"/>
                <w:szCs w:val="20"/>
              </w:rPr>
            </w:pPr>
            <w:r>
              <w:rPr>
                <w:sz w:val="20"/>
                <w:szCs w:val="20"/>
              </w:rPr>
              <w:t>Wymagana instalacja i konfiguracja oprogramowania na sprzęcie wskazanym przez Zamawiającego.</w:t>
            </w:r>
          </w:p>
        </w:tc>
      </w:tr>
      <w:tr w:rsidR="00D87940" w:rsidRPr="00D87940" w14:paraId="35C1CE51" w14:textId="77777777">
        <w:tc>
          <w:tcPr>
            <w:tcW w:w="4517" w:type="dxa"/>
            <w:gridSpan w:val="3"/>
            <w:tcBorders>
              <w:left w:val="single" w:sz="2" w:space="0" w:color="000000"/>
              <w:bottom w:val="single" w:sz="2" w:space="0" w:color="000000"/>
            </w:tcBorders>
            <w:shd w:val="clear" w:color="auto" w:fill="auto"/>
          </w:tcPr>
          <w:p w14:paraId="1FB5FEA9" w14:textId="22C84149" w:rsidR="00C51897" w:rsidRPr="00D87940" w:rsidRDefault="00D27C62">
            <w:pPr>
              <w:pStyle w:val="Zawartotabeliuser"/>
              <w:rPr>
                <w:sz w:val="20"/>
                <w:szCs w:val="20"/>
              </w:rPr>
            </w:pPr>
            <w:r w:rsidRPr="00D87940">
              <w:rPr>
                <w:rFonts w:eastAsia="Times New Roman"/>
                <w:b/>
                <w:bCs/>
                <w:sz w:val="20"/>
                <w:szCs w:val="20"/>
              </w:rPr>
              <w:t>10. Oprogramowanie 10 - 1 pakiet</w:t>
            </w:r>
          </w:p>
        </w:tc>
        <w:tc>
          <w:tcPr>
            <w:tcW w:w="771" w:type="dxa"/>
            <w:tcBorders>
              <w:left w:val="single" w:sz="2" w:space="0" w:color="000000"/>
              <w:bottom w:val="single" w:sz="2" w:space="0" w:color="000000"/>
            </w:tcBorders>
            <w:shd w:val="clear" w:color="auto" w:fill="auto"/>
          </w:tcPr>
          <w:p w14:paraId="23F754E4" w14:textId="77777777" w:rsidR="00C51897" w:rsidRPr="00D87940" w:rsidRDefault="00D27C62">
            <w:pPr>
              <w:pStyle w:val="Zawartotabeliuser"/>
              <w:rPr>
                <w:sz w:val="20"/>
                <w:szCs w:val="20"/>
              </w:rPr>
            </w:pPr>
            <w:r w:rsidRPr="00D87940">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62806AD8" w14:textId="77777777" w:rsidR="00C51897" w:rsidRPr="00D87940" w:rsidRDefault="00D27C62">
            <w:pPr>
              <w:pStyle w:val="Zawartotabeliuser"/>
              <w:jc w:val="center"/>
              <w:rPr>
                <w:sz w:val="20"/>
                <w:szCs w:val="20"/>
              </w:rPr>
            </w:pPr>
            <w:r w:rsidRPr="00D87940">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738FCD43" w14:textId="77777777" w:rsidR="00C51897" w:rsidRPr="00D87940" w:rsidRDefault="00D27C62">
            <w:pPr>
              <w:pStyle w:val="Zawartotabeliuser"/>
              <w:jc w:val="center"/>
              <w:rPr>
                <w:sz w:val="20"/>
                <w:szCs w:val="20"/>
              </w:rPr>
            </w:pPr>
            <w:r w:rsidRPr="00D87940">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6EC279A6" w14:textId="77777777" w:rsidR="00C51897" w:rsidRPr="00D87940" w:rsidRDefault="00D27C62">
            <w:pPr>
              <w:pStyle w:val="Zawartotabeliuser"/>
              <w:jc w:val="center"/>
              <w:rPr>
                <w:sz w:val="20"/>
                <w:szCs w:val="20"/>
              </w:rPr>
            </w:pPr>
            <w:r w:rsidRPr="00D87940">
              <w:rPr>
                <w:rFonts w:eastAsia="Times New Roman"/>
                <w:sz w:val="20"/>
                <w:szCs w:val="20"/>
              </w:rPr>
              <w:t>Wartość brutto (wartość netto + VAT)</w:t>
            </w:r>
          </w:p>
        </w:tc>
      </w:tr>
      <w:tr w:rsidR="00D87940" w:rsidRPr="00D87940" w14:paraId="471BD13E" w14:textId="77777777">
        <w:tc>
          <w:tcPr>
            <w:tcW w:w="4517" w:type="dxa"/>
            <w:gridSpan w:val="3"/>
            <w:tcBorders>
              <w:left w:val="single" w:sz="2" w:space="0" w:color="000000"/>
              <w:bottom w:val="single" w:sz="2" w:space="0" w:color="000000"/>
            </w:tcBorders>
            <w:shd w:val="clear" w:color="auto" w:fill="auto"/>
          </w:tcPr>
          <w:p w14:paraId="6714BA63" w14:textId="77777777" w:rsidR="00C51897" w:rsidRPr="00D87940" w:rsidRDefault="00D27C62">
            <w:pPr>
              <w:pStyle w:val="Zawartotabeliuser"/>
              <w:rPr>
                <w:sz w:val="20"/>
                <w:szCs w:val="20"/>
              </w:rPr>
            </w:pPr>
            <w:r w:rsidRPr="00D87940">
              <w:rPr>
                <w:rFonts w:eastAsia="Times New Roman"/>
                <w:sz w:val="20"/>
                <w:szCs w:val="20"/>
              </w:rPr>
              <w:t>Oferowane oprogramowanie (pełna nazwa):</w:t>
            </w:r>
          </w:p>
          <w:p w14:paraId="213F5450" w14:textId="77777777" w:rsidR="00C51897" w:rsidRPr="00D87940" w:rsidRDefault="00C51897">
            <w:pPr>
              <w:pStyle w:val="Zawartotabeliuser"/>
              <w:rPr>
                <w:rFonts w:eastAsia="Times New Roman"/>
                <w:sz w:val="20"/>
                <w:szCs w:val="20"/>
              </w:rPr>
            </w:pPr>
          </w:p>
          <w:p w14:paraId="15924D91" w14:textId="77777777" w:rsidR="00C51897" w:rsidRPr="00D87940" w:rsidRDefault="00D27C62">
            <w:pPr>
              <w:pStyle w:val="Zawartotabeliuser"/>
              <w:rPr>
                <w:sz w:val="20"/>
                <w:szCs w:val="20"/>
              </w:rPr>
            </w:pPr>
            <w:r w:rsidRPr="00D87940">
              <w:rPr>
                <w:rFonts w:eastAsia="Times New Roman"/>
                <w:sz w:val="20"/>
                <w:szCs w:val="20"/>
              </w:rPr>
              <w:t>.........................................................................</w:t>
            </w:r>
          </w:p>
          <w:p w14:paraId="28B6789D" w14:textId="77777777" w:rsidR="00C51897" w:rsidRPr="00D87940"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7B3DD6B4" w14:textId="77777777" w:rsidR="00C51897" w:rsidRPr="00D87940" w:rsidRDefault="00D27C62">
            <w:pPr>
              <w:pStyle w:val="Zawartotabeliuser"/>
              <w:rPr>
                <w:sz w:val="20"/>
                <w:szCs w:val="20"/>
              </w:rPr>
            </w:pPr>
            <w:r w:rsidRPr="00D87940">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0E62B606" w14:textId="77777777" w:rsidR="00C51897" w:rsidRPr="00D87940"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7BEDB6C1" w14:textId="77777777" w:rsidR="00C51897" w:rsidRPr="00D87940"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6988FB41" w14:textId="77777777" w:rsidR="00C51897" w:rsidRPr="00D87940" w:rsidRDefault="00C51897">
            <w:pPr>
              <w:pStyle w:val="Zawartotabeliuser"/>
              <w:rPr>
                <w:rFonts w:eastAsia="Times New Roman"/>
                <w:sz w:val="20"/>
                <w:szCs w:val="20"/>
              </w:rPr>
            </w:pPr>
          </w:p>
        </w:tc>
      </w:tr>
      <w:tr w:rsidR="00D87940" w:rsidRPr="00D87940" w14:paraId="484C4597" w14:textId="77777777">
        <w:tc>
          <w:tcPr>
            <w:tcW w:w="628" w:type="dxa"/>
            <w:gridSpan w:val="2"/>
            <w:tcBorders>
              <w:left w:val="single" w:sz="2" w:space="0" w:color="000000"/>
              <w:bottom w:val="single" w:sz="2" w:space="0" w:color="000000"/>
            </w:tcBorders>
            <w:shd w:val="clear" w:color="auto" w:fill="auto"/>
          </w:tcPr>
          <w:p w14:paraId="11370F31" w14:textId="77777777" w:rsidR="00C51897" w:rsidRPr="00D87940" w:rsidRDefault="00D27C62">
            <w:pPr>
              <w:pStyle w:val="Zawartotabeliuser"/>
              <w:rPr>
                <w:sz w:val="20"/>
                <w:szCs w:val="20"/>
              </w:rPr>
            </w:pPr>
            <w:r w:rsidRPr="00D87940">
              <w:rPr>
                <w:sz w:val="20"/>
                <w:szCs w:val="20"/>
              </w:rPr>
              <w:t>10.1</w:t>
            </w:r>
          </w:p>
        </w:tc>
        <w:tc>
          <w:tcPr>
            <w:tcW w:w="9001" w:type="dxa"/>
            <w:gridSpan w:val="5"/>
            <w:tcBorders>
              <w:left w:val="single" w:sz="2" w:space="0" w:color="000000"/>
              <w:bottom w:val="single" w:sz="2" w:space="0" w:color="000000"/>
              <w:right w:val="single" w:sz="2" w:space="0" w:color="000000"/>
            </w:tcBorders>
            <w:shd w:val="clear" w:color="auto" w:fill="auto"/>
          </w:tcPr>
          <w:p w14:paraId="084E9236" w14:textId="3EACB2B8" w:rsidR="00C51897" w:rsidRPr="00D87940" w:rsidRDefault="00D27C62">
            <w:pPr>
              <w:pStyle w:val="Zawartotabeliuser"/>
              <w:rPr>
                <w:sz w:val="20"/>
                <w:szCs w:val="20"/>
              </w:rPr>
            </w:pPr>
            <w:r w:rsidRPr="00D87940">
              <w:rPr>
                <w:sz w:val="20"/>
                <w:szCs w:val="20"/>
              </w:rPr>
              <w:t>Subskrypcja na 12 miesięcy</w:t>
            </w:r>
            <w:r w:rsidR="0050579F" w:rsidRPr="00D87940">
              <w:rPr>
                <w:sz w:val="20"/>
                <w:szCs w:val="20"/>
              </w:rPr>
              <w:t xml:space="preserve"> na 4 stanowiska</w:t>
            </w:r>
            <w:r w:rsidR="00C47F52" w:rsidRPr="00D87940">
              <w:rPr>
                <w:sz w:val="20"/>
                <w:szCs w:val="20"/>
              </w:rPr>
              <w:t>.</w:t>
            </w:r>
          </w:p>
          <w:p w14:paraId="494BD910" w14:textId="77777777" w:rsidR="00C51897" w:rsidRPr="00D87940" w:rsidRDefault="00D27C62">
            <w:pPr>
              <w:pStyle w:val="Zawartotabeliuser"/>
              <w:rPr>
                <w:sz w:val="20"/>
                <w:szCs w:val="20"/>
              </w:rPr>
            </w:pPr>
            <w:r w:rsidRPr="00D87940">
              <w:rPr>
                <w:sz w:val="20"/>
                <w:szCs w:val="20"/>
              </w:rPr>
              <w:t>Subskrypcja oprogramowania posiadanego przez Zamawiającego pod nazwą "MobaXterm" (najnowsza</w:t>
            </w:r>
          </w:p>
          <w:p w14:paraId="7DD32488" w14:textId="77777777" w:rsidR="00C51897" w:rsidRPr="00D87940" w:rsidRDefault="00D27C62">
            <w:pPr>
              <w:pStyle w:val="Zawartotabeliuser"/>
              <w:rPr>
                <w:sz w:val="20"/>
                <w:szCs w:val="20"/>
              </w:rPr>
            </w:pPr>
            <w:r w:rsidRPr="00D87940">
              <w:rPr>
                <w:sz w:val="20"/>
                <w:szCs w:val="20"/>
              </w:rPr>
              <w:lastRenderedPageBreak/>
              <w:t>aktualna wersja oferowana przez producenta oprogramowania z dnia składania oferty). Początek</w:t>
            </w:r>
          </w:p>
          <w:p w14:paraId="282D80ED" w14:textId="77777777" w:rsidR="00C51897" w:rsidRPr="00D87940" w:rsidRDefault="00D27C62">
            <w:pPr>
              <w:pStyle w:val="Zawartotabeliuser"/>
              <w:rPr>
                <w:sz w:val="20"/>
                <w:szCs w:val="20"/>
              </w:rPr>
            </w:pPr>
            <w:r w:rsidRPr="00D87940">
              <w:rPr>
                <w:sz w:val="20"/>
                <w:szCs w:val="20"/>
              </w:rPr>
              <w:t>obowiązywania subskrypcji październik 2026r. Wymagana instalacja i konfiguracja oprogramowania na</w:t>
            </w:r>
          </w:p>
          <w:p w14:paraId="74B7BFF6" w14:textId="77777777" w:rsidR="00C51897" w:rsidRPr="00D87940" w:rsidRDefault="00D27C62">
            <w:pPr>
              <w:pStyle w:val="Zawartotabeliuser"/>
              <w:rPr>
                <w:sz w:val="20"/>
                <w:szCs w:val="20"/>
              </w:rPr>
            </w:pPr>
            <w:r w:rsidRPr="00D87940">
              <w:rPr>
                <w:sz w:val="20"/>
                <w:szCs w:val="20"/>
              </w:rPr>
              <w:t>sprzęcie wskazanym przez Zamawiającego.</w:t>
            </w:r>
          </w:p>
        </w:tc>
      </w:tr>
      <w:tr w:rsidR="00C51897" w14:paraId="5AD0C6AA" w14:textId="77777777">
        <w:tc>
          <w:tcPr>
            <w:tcW w:w="4517" w:type="dxa"/>
            <w:gridSpan w:val="3"/>
            <w:tcBorders>
              <w:left w:val="single" w:sz="2" w:space="0" w:color="000000"/>
              <w:bottom w:val="single" w:sz="2" w:space="0" w:color="000000"/>
            </w:tcBorders>
            <w:shd w:val="clear" w:color="auto" w:fill="auto"/>
          </w:tcPr>
          <w:p w14:paraId="31168A32" w14:textId="77777777" w:rsidR="00C51897" w:rsidRDefault="00D27C62">
            <w:pPr>
              <w:pStyle w:val="Zawartotabeliuser"/>
              <w:rPr>
                <w:sz w:val="20"/>
                <w:szCs w:val="20"/>
              </w:rPr>
            </w:pPr>
            <w:r>
              <w:rPr>
                <w:rFonts w:eastAsia="Times New Roman"/>
                <w:b/>
                <w:bCs/>
                <w:sz w:val="20"/>
                <w:szCs w:val="20"/>
              </w:rPr>
              <w:lastRenderedPageBreak/>
              <w:t>11. Oprogramowanie 11 - 1 pakiet</w:t>
            </w:r>
          </w:p>
        </w:tc>
        <w:tc>
          <w:tcPr>
            <w:tcW w:w="771" w:type="dxa"/>
            <w:tcBorders>
              <w:left w:val="single" w:sz="2" w:space="0" w:color="000000"/>
              <w:bottom w:val="single" w:sz="2" w:space="0" w:color="000000"/>
            </w:tcBorders>
            <w:shd w:val="clear" w:color="auto" w:fill="auto"/>
          </w:tcPr>
          <w:p w14:paraId="48C07FEC"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1BF85FD2"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2280C206"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40A025A3"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54D74437" w14:textId="77777777">
        <w:tc>
          <w:tcPr>
            <w:tcW w:w="4517" w:type="dxa"/>
            <w:gridSpan w:val="3"/>
            <w:tcBorders>
              <w:left w:val="single" w:sz="2" w:space="0" w:color="000000"/>
              <w:bottom w:val="single" w:sz="2" w:space="0" w:color="000000"/>
            </w:tcBorders>
            <w:shd w:val="clear" w:color="auto" w:fill="auto"/>
          </w:tcPr>
          <w:p w14:paraId="1662498B" w14:textId="77777777" w:rsidR="00C51897" w:rsidRDefault="00D27C62">
            <w:pPr>
              <w:pStyle w:val="Zawartotabeliuser"/>
              <w:rPr>
                <w:sz w:val="20"/>
                <w:szCs w:val="20"/>
              </w:rPr>
            </w:pPr>
            <w:r>
              <w:rPr>
                <w:rFonts w:eastAsia="Times New Roman"/>
                <w:sz w:val="20"/>
                <w:szCs w:val="20"/>
              </w:rPr>
              <w:t>Oferowane oprogramowanie (pełna nazwa):</w:t>
            </w:r>
          </w:p>
          <w:p w14:paraId="53AC0E8B" w14:textId="77777777" w:rsidR="00C51897" w:rsidRDefault="00C51897">
            <w:pPr>
              <w:pStyle w:val="Zawartotabeliuser"/>
              <w:rPr>
                <w:rFonts w:eastAsia="Times New Roman"/>
                <w:sz w:val="20"/>
                <w:szCs w:val="20"/>
              </w:rPr>
            </w:pPr>
          </w:p>
          <w:p w14:paraId="0AB6DB6B" w14:textId="77777777" w:rsidR="00C51897" w:rsidRDefault="00D27C62">
            <w:pPr>
              <w:pStyle w:val="Zawartotabeliuser"/>
              <w:rPr>
                <w:sz w:val="20"/>
                <w:szCs w:val="20"/>
              </w:rPr>
            </w:pPr>
            <w:r>
              <w:rPr>
                <w:rFonts w:eastAsia="Times New Roman"/>
                <w:sz w:val="20"/>
                <w:szCs w:val="20"/>
              </w:rPr>
              <w:t>.........................................................................</w:t>
            </w:r>
          </w:p>
          <w:p w14:paraId="240C4115"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052998BA"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27D4BFBC"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27CC5090"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643B5FCE" w14:textId="77777777" w:rsidR="00C51897" w:rsidRDefault="00C51897">
            <w:pPr>
              <w:pStyle w:val="Zawartotabeliuser"/>
              <w:rPr>
                <w:rFonts w:eastAsia="Times New Roman"/>
                <w:sz w:val="20"/>
                <w:szCs w:val="20"/>
              </w:rPr>
            </w:pPr>
          </w:p>
        </w:tc>
      </w:tr>
      <w:tr w:rsidR="00C51897" w14:paraId="32910B80" w14:textId="77777777">
        <w:tc>
          <w:tcPr>
            <w:tcW w:w="628" w:type="dxa"/>
            <w:gridSpan w:val="2"/>
            <w:tcBorders>
              <w:left w:val="single" w:sz="2" w:space="0" w:color="000000"/>
              <w:bottom w:val="single" w:sz="2" w:space="0" w:color="000000"/>
            </w:tcBorders>
            <w:shd w:val="clear" w:color="auto" w:fill="auto"/>
          </w:tcPr>
          <w:p w14:paraId="6160DEC6" w14:textId="77777777" w:rsidR="00C51897" w:rsidRDefault="00D27C62">
            <w:pPr>
              <w:pStyle w:val="Zawartotabeliuser"/>
              <w:rPr>
                <w:sz w:val="20"/>
                <w:szCs w:val="20"/>
              </w:rPr>
            </w:pPr>
            <w:r>
              <w:rPr>
                <w:sz w:val="20"/>
                <w:szCs w:val="20"/>
              </w:rPr>
              <w:t>11.1</w:t>
            </w:r>
          </w:p>
        </w:tc>
        <w:tc>
          <w:tcPr>
            <w:tcW w:w="9001" w:type="dxa"/>
            <w:gridSpan w:val="5"/>
            <w:tcBorders>
              <w:left w:val="single" w:sz="2" w:space="0" w:color="000000"/>
              <w:bottom w:val="single" w:sz="2" w:space="0" w:color="000000"/>
              <w:right w:val="single" w:sz="2" w:space="0" w:color="000000"/>
            </w:tcBorders>
            <w:shd w:val="clear" w:color="auto" w:fill="auto"/>
          </w:tcPr>
          <w:p w14:paraId="5C4F483D" w14:textId="77777777" w:rsidR="00C51897" w:rsidRDefault="00D27C62">
            <w:pPr>
              <w:pStyle w:val="Zawartotabeliuser"/>
            </w:pPr>
            <w:r>
              <w:rPr>
                <w:sz w:val="20"/>
                <w:szCs w:val="20"/>
              </w:rPr>
              <w:t>Subskrypcja na 12 miesięcy.</w:t>
            </w:r>
          </w:p>
          <w:p w14:paraId="68934518" w14:textId="77777777" w:rsidR="00C51897" w:rsidRDefault="00D27C62">
            <w:pPr>
              <w:pStyle w:val="Zawartotabeliuser"/>
            </w:pPr>
            <w:r>
              <w:rPr>
                <w:sz w:val="20"/>
                <w:szCs w:val="20"/>
              </w:rPr>
              <w:t>Pakiet obejmujący licencję minimum 500 stanowisk.</w:t>
            </w:r>
          </w:p>
          <w:p w14:paraId="74CE8A00" w14:textId="77777777" w:rsidR="00C51897" w:rsidRDefault="00D27C62">
            <w:pPr>
              <w:pStyle w:val="Zawartotabeliuser"/>
            </w:pPr>
            <w:r>
              <w:rPr>
                <w:sz w:val="20"/>
                <w:szCs w:val="20"/>
              </w:rPr>
              <w:t>Aktualizacja oprogramowania posiadanego przez Zamawiającego pod nazwą "Statistica Rozszerzony Pakiet Akademicki" (najnowsza aktualna wersja oferowana przez producenta oprogramowania z dnia składania oferty). Początek obowiązywania subskrypcji październik 2026 r. Wymagana instalacja i konfiguracja oprogramowania na sprzęcie wskazanym przez Zamawiającego.</w:t>
            </w:r>
          </w:p>
        </w:tc>
      </w:tr>
      <w:tr w:rsidR="00C51897" w14:paraId="2E781EAD" w14:textId="77777777">
        <w:tc>
          <w:tcPr>
            <w:tcW w:w="4517" w:type="dxa"/>
            <w:gridSpan w:val="3"/>
            <w:tcBorders>
              <w:left w:val="single" w:sz="2" w:space="0" w:color="000000"/>
              <w:bottom w:val="single" w:sz="2" w:space="0" w:color="000000"/>
            </w:tcBorders>
            <w:shd w:val="clear" w:color="auto" w:fill="auto"/>
          </w:tcPr>
          <w:p w14:paraId="0172FDC1" w14:textId="77777777" w:rsidR="00C51897" w:rsidRDefault="00D27C62">
            <w:pPr>
              <w:pStyle w:val="Zawartotabeliuser"/>
              <w:rPr>
                <w:sz w:val="20"/>
                <w:szCs w:val="20"/>
              </w:rPr>
            </w:pPr>
            <w:r>
              <w:rPr>
                <w:rFonts w:eastAsia="Times New Roman"/>
                <w:b/>
                <w:bCs/>
                <w:sz w:val="20"/>
                <w:szCs w:val="20"/>
              </w:rPr>
              <w:t>12. Oprogramowanie 12 - 1 szt.</w:t>
            </w:r>
          </w:p>
        </w:tc>
        <w:tc>
          <w:tcPr>
            <w:tcW w:w="771" w:type="dxa"/>
            <w:tcBorders>
              <w:left w:val="single" w:sz="2" w:space="0" w:color="000000"/>
              <w:bottom w:val="single" w:sz="2" w:space="0" w:color="000000"/>
            </w:tcBorders>
            <w:shd w:val="clear" w:color="auto" w:fill="auto"/>
          </w:tcPr>
          <w:p w14:paraId="337D76D5"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6F44992D"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35B549D9"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06DEDAAF" w14:textId="419D464C" w:rsidR="00C51897" w:rsidRDefault="009977A2">
            <w:pPr>
              <w:pStyle w:val="Zawartotabeliuser"/>
              <w:jc w:val="center"/>
              <w:rPr>
                <w:sz w:val="20"/>
                <w:szCs w:val="20"/>
              </w:rPr>
            </w:pPr>
            <w:r>
              <w:rPr>
                <w:rFonts w:eastAsia="Times New Roman"/>
                <w:sz w:val="20"/>
                <w:szCs w:val="20"/>
              </w:rPr>
              <w:t>Wartość brutto (wartość netto + VAT)</w:t>
            </w:r>
          </w:p>
        </w:tc>
      </w:tr>
      <w:tr w:rsidR="00C51897" w14:paraId="023937A7" w14:textId="77777777">
        <w:tc>
          <w:tcPr>
            <w:tcW w:w="4517" w:type="dxa"/>
            <w:gridSpan w:val="3"/>
            <w:tcBorders>
              <w:left w:val="single" w:sz="2" w:space="0" w:color="000000"/>
              <w:bottom w:val="single" w:sz="2" w:space="0" w:color="000000"/>
            </w:tcBorders>
            <w:shd w:val="clear" w:color="auto" w:fill="auto"/>
          </w:tcPr>
          <w:p w14:paraId="513DA80A" w14:textId="77777777" w:rsidR="00C51897" w:rsidRDefault="00D27C62">
            <w:pPr>
              <w:pStyle w:val="Zawartotabeliuser"/>
              <w:rPr>
                <w:sz w:val="20"/>
                <w:szCs w:val="20"/>
              </w:rPr>
            </w:pPr>
            <w:r>
              <w:rPr>
                <w:rFonts w:eastAsia="Times New Roman"/>
                <w:sz w:val="20"/>
                <w:szCs w:val="20"/>
              </w:rPr>
              <w:t>Oferowane oprogramowanie (pełna nazwa):</w:t>
            </w:r>
          </w:p>
          <w:p w14:paraId="456475A1" w14:textId="77777777" w:rsidR="00C51897" w:rsidRDefault="00C51897">
            <w:pPr>
              <w:pStyle w:val="Zawartotabeliuser"/>
              <w:rPr>
                <w:rFonts w:eastAsia="Times New Roman"/>
                <w:sz w:val="20"/>
                <w:szCs w:val="20"/>
              </w:rPr>
            </w:pPr>
          </w:p>
          <w:p w14:paraId="3A016DD7" w14:textId="77777777" w:rsidR="00C51897" w:rsidRDefault="00D27C62">
            <w:pPr>
              <w:pStyle w:val="Zawartotabeliuser"/>
              <w:rPr>
                <w:sz w:val="20"/>
                <w:szCs w:val="20"/>
              </w:rPr>
            </w:pPr>
            <w:r>
              <w:rPr>
                <w:rFonts w:eastAsia="Times New Roman"/>
                <w:sz w:val="20"/>
                <w:szCs w:val="20"/>
              </w:rPr>
              <w:t>.........................................................................</w:t>
            </w:r>
          </w:p>
          <w:p w14:paraId="63DFAE77"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1734F183"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6521DFBE"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5F915BDB"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667DC69C" w14:textId="77777777" w:rsidR="00C51897" w:rsidRDefault="00C51897">
            <w:pPr>
              <w:pStyle w:val="Zawartotabeliuser"/>
              <w:rPr>
                <w:rFonts w:eastAsia="Times New Roman"/>
                <w:sz w:val="20"/>
                <w:szCs w:val="20"/>
              </w:rPr>
            </w:pPr>
          </w:p>
        </w:tc>
      </w:tr>
      <w:tr w:rsidR="00C51897" w14:paraId="15E1A5E7" w14:textId="77777777">
        <w:tc>
          <w:tcPr>
            <w:tcW w:w="628" w:type="dxa"/>
            <w:gridSpan w:val="2"/>
            <w:tcBorders>
              <w:left w:val="single" w:sz="2" w:space="0" w:color="000000"/>
              <w:bottom w:val="single" w:sz="2" w:space="0" w:color="000000"/>
            </w:tcBorders>
            <w:shd w:val="clear" w:color="auto" w:fill="auto"/>
          </w:tcPr>
          <w:p w14:paraId="6818A123" w14:textId="77777777" w:rsidR="00C51897" w:rsidRDefault="00D27C62">
            <w:pPr>
              <w:pStyle w:val="Zawartotabeliuser"/>
              <w:rPr>
                <w:sz w:val="20"/>
                <w:szCs w:val="20"/>
              </w:rPr>
            </w:pPr>
            <w:r>
              <w:rPr>
                <w:sz w:val="20"/>
                <w:szCs w:val="20"/>
              </w:rPr>
              <w:t>12.1</w:t>
            </w:r>
          </w:p>
        </w:tc>
        <w:tc>
          <w:tcPr>
            <w:tcW w:w="9001" w:type="dxa"/>
            <w:gridSpan w:val="5"/>
            <w:tcBorders>
              <w:left w:val="single" w:sz="2" w:space="0" w:color="000000"/>
              <w:bottom w:val="single" w:sz="2" w:space="0" w:color="000000"/>
              <w:right w:val="single" w:sz="2" w:space="0" w:color="000000"/>
            </w:tcBorders>
            <w:shd w:val="clear" w:color="auto" w:fill="auto"/>
          </w:tcPr>
          <w:p w14:paraId="13EAA0A6" w14:textId="77777777" w:rsidR="00C51897" w:rsidRDefault="00D27C62">
            <w:pPr>
              <w:pStyle w:val="Zawartotabeliuser"/>
              <w:rPr>
                <w:sz w:val="20"/>
                <w:szCs w:val="20"/>
              </w:rPr>
            </w:pPr>
            <w:r>
              <w:rPr>
                <w:sz w:val="20"/>
                <w:szCs w:val="20"/>
              </w:rPr>
              <w:t>Subskrypcja na 12 miesięcy.</w:t>
            </w:r>
          </w:p>
          <w:p w14:paraId="2B21BE1F" w14:textId="77777777" w:rsidR="00C51897" w:rsidRDefault="00D27C62">
            <w:pPr>
              <w:pStyle w:val="Zawartotabeliuser"/>
              <w:rPr>
                <w:sz w:val="20"/>
                <w:szCs w:val="20"/>
              </w:rPr>
            </w:pPr>
            <w:r>
              <w:rPr>
                <w:sz w:val="20"/>
                <w:szCs w:val="20"/>
              </w:rPr>
              <w:t>Subskrypcja oprogramowania posiadanego przez Zamawiającego pod nazwą "FlexLM" (najnowsza aktualna</w:t>
            </w:r>
          </w:p>
          <w:p w14:paraId="48877F7B" w14:textId="77777777" w:rsidR="00C51897" w:rsidRDefault="00D27C62">
            <w:pPr>
              <w:pStyle w:val="Zawartotabeliuser"/>
              <w:rPr>
                <w:sz w:val="20"/>
                <w:szCs w:val="20"/>
              </w:rPr>
            </w:pPr>
            <w:r>
              <w:rPr>
                <w:sz w:val="20"/>
                <w:szCs w:val="20"/>
              </w:rPr>
              <w:t>wersja oferowana przez producenta oprogramowania z dnia składania oferty). Początek obowiązywania</w:t>
            </w:r>
          </w:p>
          <w:p w14:paraId="113271D2" w14:textId="77777777" w:rsidR="00C51897" w:rsidRDefault="00D27C62">
            <w:pPr>
              <w:pStyle w:val="Zawartotabeliuser"/>
              <w:rPr>
                <w:sz w:val="20"/>
                <w:szCs w:val="20"/>
              </w:rPr>
            </w:pPr>
            <w:r>
              <w:rPr>
                <w:sz w:val="20"/>
                <w:szCs w:val="20"/>
              </w:rPr>
              <w:t>subskrypcji grudzień 2026r. Wymagana instalacja i konfiguracja oprogramowania na sprzęcie wskazanym</w:t>
            </w:r>
          </w:p>
          <w:p w14:paraId="57453A7D" w14:textId="77777777" w:rsidR="00C51897" w:rsidRDefault="00D27C62">
            <w:pPr>
              <w:pStyle w:val="Zawartotabeliuser"/>
              <w:rPr>
                <w:sz w:val="20"/>
                <w:szCs w:val="20"/>
              </w:rPr>
            </w:pPr>
            <w:r>
              <w:rPr>
                <w:sz w:val="20"/>
                <w:szCs w:val="20"/>
              </w:rPr>
              <w:t>przez Zamawiającego.</w:t>
            </w:r>
          </w:p>
        </w:tc>
      </w:tr>
      <w:tr w:rsidR="00C51897" w14:paraId="60F57D0A" w14:textId="77777777">
        <w:tc>
          <w:tcPr>
            <w:tcW w:w="4517" w:type="dxa"/>
            <w:gridSpan w:val="3"/>
            <w:tcBorders>
              <w:left w:val="single" w:sz="2" w:space="0" w:color="000000"/>
              <w:bottom w:val="single" w:sz="2" w:space="0" w:color="000000"/>
            </w:tcBorders>
            <w:shd w:val="clear" w:color="auto" w:fill="auto"/>
          </w:tcPr>
          <w:p w14:paraId="0CA65641" w14:textId="77777777" w:rsidR="00C51897" w:rsidRDefault="00D27C62">
            <w:pPr>
              <w:pStyle w:val="Zawartotabeliuser"/>
              <w:rPr>
                <w:sz w:val="20"/>
                <w:szCs w:val="20"/>
              </w:rPr>
            </w:pPr>
            <w:r>
              <w:rPr>
                <w:rFonts w:eastAsia="Times New Roman"/>
                <w:b/>
                <w:bCs/>
                <w:sz w:val="20"/>
                <w:szCs w:val="20"/>
              </w:rPr>
              <w:t>13. Oprogramowanie 13 - 1 szt.</w:t>
            </w:r>
          </w:p>
          <w:p w14:paraId="6447AC17" w14:textId="77777777" w:rsidR="00C51897" w:rsidRDefault="00C51897">
            <w:pPr>
              <w:pStyle w:val="Zawartotabeliuser"/>
              <w:rPr>
                <w:rFonts w:eastAsia="Times New Roman"/>
                <w:sz w:val="20"/>
                <w:szCs w:val="20"/>
              </w:rPr>
            </w:pPr>
          </w:p>
        </w:tc>
        <w:tc>
          <w:tcPr>
            <w:tcW w:w="771" w:type="dxa"/>
            <w:tcBorders>
              <w:left w:val="single" w:sz="2" w:space="0" w:color="000000"/>
              <w:bottom w:val="single" w:sz="2" w:space="0" w:color="000000"/>
            </w:tcBorders>
            <w:shd w:val="clear" w:color="auto" w:fill="auto"/>
          </w:tcPr>
          <w:p w14:paraId="2CA1DC34"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5889754E"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2C6616F1"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638ADAB7"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438816AA" w14:textId="77777777">
        <w:tc>
          <w:tcPr>
            <w:tcW w:w="4517" w:type="dxa"/>
            <w:gridSpan w:val="3"/>
            <w:tcBorders>
              <w:left w:val="single" w:sz="2" w:space="0" w:color="000000"/>
              <w:bottom w:val="single" w:sz="2" w:space="0" w:color="000000"/>
            </w:tcBorders>
            <w:shd w:val="clear" w:color="auto" w:fill="auto"/>
          </w:tcPr>
          <w:p w14:paraId="44CACB50" w14:textId="77777777" w:rsidR="00C51897" w:rsidRDefault="00D27C62">
            <w:pPr>
              <w:pStyle w:val="Zawartotabeliuser"/>
              <w:rPr>
                <w:sz w:val="20"/>
                <w:szCs w:val="20"/>
              </w:rPr>
            </w:pPr>
            <w:r>
              <w:rPr>
                <w:rFonts w:eastAsia="Times New Roman"/>
                <w:sz w:val="20"/>
                <w:szCs w:val="20"/>
              </w:rPr>
              <w:t>Oferowane oprogramowanie (pełna nazwa):</w:t>
            </w:r>
          </w:p>
          <w:p w14:paraId="32E69E5F" w14:textId="77777777" w:rsidR="00C51897" w:rsidRDefault="00C51897">
            <w:pPr>
              <w:pStyle w:val="Zawartotabeliuser"/>
              <w:rPr>
                <w:rFonts w:eastAsia="Times New Roman"/>
                <w:sz w:val="20"/>
                <w:szCs w:val="20"/>
              </w:rPr>
            </w:pPr>
          </w:p>
          <w:p w14:paraId="545661FA" w14:textId="77777777" w:rsidR="00C51897" w:rsidRDefault="00D27C62">
            <w:pPr>
              <w:pStyle w:val="Zawartotabeliuser"/>
              <w:rPr>
                <w:sz w:val="20"/>
                <w:szCs w:val="20"/>
              </w:rPr>
            </w:pPr>
            <w:r>
              <w:rPr>
                <w:rFonts w:eastAsia="Times New Roman"/>
                <w:sz w:val="20"/>
                <w:szCs w:val="20"/>
              </w:rPr>
              <w:t>.........................................................................</w:t>
            </w:r>
          </w:p>
          <w:p w14:paraId="10F987E5"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4FDF0806"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3A43B1FC"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520FE84A"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474F2D42" w14:textId="77777777" w:rsidR="00C51897" w:rsidRDefault="00C51897">
            <w:pPr>
              <w:pStyle w:val="Zawartotabeliuser"/>
              <w:rPr>
                <w:rFonts w:eastAsia="Times New Roman"/>
                <w:sz w:val="20"/>
                <w:szCs w:val="20"/>
              </w:rPr>
            </w:pPr>
          </w:p>
        </w:tc>
      </w:tr>
      <w:tr w:rsidR="00C51897" w14:paraId="2E8531B5" w14:textId="77777777">
        <w:tc>
          <w:tcPr>
            <w:tcW w:w="628" w:type="dxa"/>
            <w:gridSpan w:val="2"/>
            <w:tcBorders>
              <w:left w:val="single" w:sz="2" w:space="0" w:color="000000"/>
              <w:bottom w:val="single" w:sz="2" w:space="0" w:color="000000"/>
            </w:tcBorders>
            <w:shd w:val="clear" w:color="auto" w:fill="auto"/>
          </w:tcPr>
          <w:p w14:paraId="56DA61DB" w14:textId="77777777" w:rsidR="00C51897" w:rsidRDefault="00D27C62">
            <w:pPr>
              <w:pStyle w:val="Zawartotabeliuser"/>
              <w:rPr>
                <w:sz w:val="20"/>
                <w:szCs w:val="20"/>
              </w:rPr>
            </w:pPr>
            <w:r>
              <w:rPr>
                <w:sz w:val="20"/>
                <w:szCs w:val="20"/>
              </w:rPr>
              <w:t>13.1</w:t>
            </w:r>
          </w:p>
        </w:tc>
        <w:tc>
          <w:tcPr>
            <w:tcW w:w="9001" w:type="dxa"/>
            <w:gridSpan w:val="5"/>
            <w:tcBorders>
              <w:left w:val="single" w:sz="2" w:space="0" w:color="000000"/>
              <w:bottom w:val="single" w:sz="2" w:space="0" w:color="000000"/>
              <w:right w:val="single" w:sz="2" w:space="0" w:color="000000"/>
            </w:tcBorders>
            <w:shd w:val="clear" w:color="auto" w:fill="auto"/>
          </w:tcPr>
          <w:p w14:paraId="12E8F031" w14:textId="77777777" w:rsidR="00C51897" w:rsidRDefault="00D27C62">
            <w:pPr>
              <w:pStyle w:val="Zawartotabeliuser"/>
              <w:rPr>
                <w:sz w:val="20"/>
                <w:szCs w:val="20"/>
              </w:rPr>
            </w:pPr>
            <w:r>
              <w:rPr>
                <w:sz w:val="20"/>
                <w:szCs w:val="20"/>
              </w:rPr>
              <w:t>Subskrypcja na 12 miesięcy.</w:t>
            </w:r>
          </w:p>
          <w:p w14:paraId="0D535548" w14:textId="77777777" w:rsidR="00C51897" w:rsidRDefault="00D27C62">
            <w:pPr>
              <w:pStyle w:val="Zawartotabeliuser"/>
              <w:rPr>
                <w:sz w:val="20"/>
                <w:szCs w:val="20"/>
              </w:rPr>
            </w:pPr>
            <w:r>
              <w:rPr>
                <w:sz w:val="20"/>
                <w:szCs w:val="20"/>
              </w:rPr>
              <w:t>Subskrypcja oprogramowania posiadanego przez Zamawiającego pod nazwą "WAPRO Mag Prestiż Plus"</w:t>
            </w:r>
          </w:p>
          <w:p w14:paraId="50FB5797" w14:textId="77777777" w:rsidR="00C51897" w:rsidRDefault="00D27C62">
            <w:pPr>
              <w:pStyle w:val="Zawartotabeliuser"/>
              <w:rPr>
                <w:sz w:val="20"/>
                <w:szCs w:val="20"/>
              </w:rPr>
            </w:pPr>
            <w:r>
              <w:rPr>
                <w:sz w:val="20"/>
                <w:szCs w:val="20"/>
              </w:rPr>
              <w:t>(najnowsza aktualna wersja oferowana przez producenta oprogramowania z dnia składania oferty).</w:t>
            </w:r>
          </w:p>
          <w:p w14:paraId="555C0AAE" w14:textId="77777777" w:rsidR="00C51897" w:rsidRDefault="00D27C62">
            <w:pPr>
              <w:pStyle w:val="Zawartotabeliuser"/>
              <w:rPr>
                <w:sz w:val="20"/>
                <w:szCs w:val="20"/>
              </w:rPr>
            </w:pPr>
            <w:r>
              <w:rPr>
                <w:sz w:val="20"/>
                <w:szCs w:val="20"/>
              </w:rPr>
              <w:t>Początek obowiązywania subskrypcji październik 2026r.</w:t>
            </w:r>
          </w:p>
          <w:p w14:paraId="47129259" w14:textId="77777777" w:rsidR="00C51897" w:rsidRDefault="00D27C62">
            <w:pPr>
              <w:pStyle w:val="Zawartotabeliuser"/>
              <w:rPr>
                <w:sz w:val="20"/>
                <w:szCs w:val="20"/>
              </w:rPr>
            </w:pPr>
            <w:r>
              <w:rPr>
                <w:sz w:val="20"/>
                <w:szCs w:val="20"/>
              </w:rPr>
              <w:t>Wymagana instalacja i konfiguracja oprogramowania na sprzęcie wskazanym przez Zamawiającego.</w:t>
            </w:r>
          </w:p>
        </w:tc>
      </w:tr>
      <w:tr w:rsidR="00C51897" w14:paraId="47E632B4" w14:textId="77777777">
        <w:tc>
          <w:tcPr>
            <w:tcW w:w="4517" w:type="dxa"/>
            <w:gridSpan w:val="3"/>
            <w:tcBorders>
              <w:left w:val="single" w:sz="2" w:space="0" w:color="000000"/>
              <w:bottom w:val="single" w:sz="2" w:space="0" w:color="000000"/>
            </w:tcBorders>
            <w:shd w:val="clear" w:color="auto" w:fill="auto"/>
          </w:tcPr>
          <w:p w14:paraId="46D0AA45" w14:textId="77777777" w:rsidR="00C51897" w:rsidRDefault="00D27C62">
            <w:pPr>
              <w:pStyle w:val="Zawartotabeliuser"/>
              <w:rPr>
                <w:sz w:val="20"/>
                <w:szCs w:val="20"/>
              </w:rPr>
            </w:pPr>
            <w:r>
              <w:rPr>
                <w:rFonts w:eastAsia="Times New Roman"/>
                <w:b/>
                <w:bCs/>
                <w:sz w:val="20"/>
                <w:szCs w:val="20"/>
              </w:rPr>
              <w:t>14. Oprogramowanie 14 - 1 szt.</w:t>
            </w:r>
          </w:p>
          <w:p w14:paraId="4E20F7C6" w14:textId="77777777" w:rsidR="00C51897" w:rsidRDefault="00C51897">
            <w:pPr>
              <w:pStyle w:val="Zawartotabeliuser"/>
              <w:rPr>
                <w:rFonts w:eastAsia="Times New Roman"/>
                <w:sz w:val="20"/>
                <w:szCs w:val="20"/>
              </w:rPr>
            </w:pPr>
          </w:p>
        </w:tc>
        <w:tc>
          <w:tcPr>
            <w:tcW w:w="771" w:type="dxa"/>
            <w:tcBorders>
              <w:left w:val="single" w:sz="2" w:space="0" w:color="000000"/>
              <w:bottom w:val="single" w:sz="2" w:space="0" w:color="000000"/>
            </w:tcBorders>
            <w:shd w:val="clear" w:color="auto" w:fill="auto"/>
          </w:tcPr>
          <w:p w14:paraId="61CE578C"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44016FEC"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062F9751"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6ACCA516"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22AEF955" w14:textId="77777777">
        <w:tc>
          <w:tcPr>
            <w:tcW w:w="4517" w:type="dxa"/>
            <w:gridSpan w:val="3"/>
            <w:tcBorders>
              <w:left w:val="single" w:sz="2" w:space="0" w:color="000000"/>
              <w:bottom w:val="single" w:sz="2" w:space="0" w:color="000000"/>
            </w:tcBorders>
            <w:shd w:val="clear" w:color="auto" w:fill="auto"/>
          </w:tcPr>
          <w:p w14:paraId="65340B04" w14:textId="77777777" w:rsidR="00C51897" w:rsidRDefault="00D27C62">
            <w:pPr>
              <w:pStyle w:val="Zawartotabeliuser"/>
              <w:rPr>
                <w:sz w:val="20"/>
                <w:szCs w:val="20"/>
              </w:rPr>
            </w:pPr>
            <w:r>
              <w:rPr>
                <w:rFonts w:eastAsia="Times New Roman"/>
                <w:sz w:val="20"/>
                <w:szCs w:val="20"/>
              </w:rPr>
              <w:t>Oferowane oprogramowanie (pełna nazwa):</w:t>
            </w:r>
          </w:p>
          <w:p w14:paraId="18977A50" w14:textId="77777777" w:rsidR="00C51897" w:rsidRDefault="00C51897">
            <w:pPr>
              <w:pStyle w:val="Zawartotabeliuser"/>
              <w:rPr>
                <w:rFonts w:eastAsia="Times New Roman"/>
                <w:sz w:val="20"/>
                <w:szCs w:val="20"/>
              </w:rPr>
            </w:pPr>
          </w:p>
          <w:p w14:paraId="063C0B15" w14:textId="77777777" w:rsidR="00C51897" w:rsidRDefault="00D27C62">
            <w:pPr>
              <w:pStyle w:val="Zawartotabeliuser"/>
              <w:rPr>
                <w:sz w:val="20"/>
                <w:szCs w:val="20"/>
              </w:rPr>
            </w:pPr>
            <w:r>
              <w:rPr>
                <w:rFonts w:eastAsia="Times New Roman"/>
                <w:sz w:val="20"/>
                <w:szCs w:val="20"/>
              </w:rPr>
              <w:t>.........................................................................</w:t>
            </w:r>
          </w:p>
          <w:p w14:paraId="4881EB10"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3B2394C3"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5F0ECF69"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5637CF6D"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361D7219" w14:textId="77777777" w:rsidR="00C51897" w:rsidRDefault="00C51897">
            <w:pPr>
              <w:pStyle w:val="Zawartotabeliuser"/>
              <w:rPr>
                <w:rFonts w:eastAsia="Times New Roman"/>
                <w:sz w:val="20"/>
                <w:szCs w:val="20"/>
              </w:rPr>
            </w:pPr>
          </w:p>
        </w:tc>
      </w:tr>
      <w:tr w:rsidR="00C51897" w14:paraId="2EB8A882" w14:textId="77777777">
        <w:tc>
          <w:tcPr>
            <w:tcW w:w="628" w:type="dxa"/>
            <w:gridSpan w:val="2"/>
            <w:tcBorders>
              <w:left w:val="single" w:sz="2" w:space="0" w:color="000000"/>
              <w:bottom w:val="single" w:sz="2" w:space="0" w:color="000000"/>
            </w:tcBorders>
            <w:shd w:val="clear" w:color="auto" w:fill="auto"/>
          </w:tcPr>
          <w:p w14:paraId="2D9FF9F6" w14:textId="77777777" w:rsidR="00C51897" w:rsidRDefault="00D27C62">
            <w:pPr>
              <w:pStyle w:val="Zawartotabeliuser"/>
              <w:rPr>
                <w:sz w:val="20"/>
                <w:szCs w:val="20"/>
              </w:rPr>
            </w:pPr>
            <w:r>
              <w:rPr>
                <w:sz w:val="20"/>
                <w:szCs w:val="20"/>
              </w:rPr>
              <w:t>14.1</w:t>
            </w:r>
          </w:p>
        </w:tc>
        <w:tc>
          <w:tcPr>
            <w:tcW w:w="9001" w:type="dxa"/>
            <w:gridSpan w:val="5"/>
            <w:tcBorders>
              <w:left w:val="single" w:sz="2" w:space="0" w:color="000000"/>
              <w:bottom w:val="single" w:sz="2" w:space="0" w:color="000000"/>
              <w:right w:val="single" w:sz="2" w:space="0" w:color="000000"/>
            </w:tcBorders>
            <w:shd w:val="clear" w:color="auto" w:fill="auto"/>
          </w:tcPr>
          <w:p w14:paraId="6D45222A" w14:textId="77777777" w:rsidR="00C51897" w:rsidRDefault="00D27C62">
            <w:pPr>
              <w:pStyle w:val="Zawartotabeliuser"/>
              <w:rPr>
                <w:sz w:val="20"/>
                <w:szCs w:val="20"/>
              </w:rPr>
            </w:pPr>
            <w:r>
              <w:rPr>
                <w:sz w:val="20"/>
                <w:szCs w:val="20"/>
              </w:rPr>
              <w:t>Subskrypcja na 12 miesięcy.</w:t>
            </w:r>
          </w:p>
          <w:p w14:paraId="103C9042" w14:textId="77777777" w:rsidR="00C51897" w:rsidRDefault="00D27C62">
            <w:pPr>
              <w:pStyle w:val="Zawartotabeliuser"/>
              <w:rPr>
                <w:sz w:val="20"/>
                <w:szCs w:val="20"/>
              </w:rPr>
            </w:pPr>
            <w:r>
              <w:rPr>
                <w:sz w:val="20"/>
                <w:szCs w:val="20"/>
              </w:rPr>
              <w:t>Pakiet obejmujący licencję na 2 stanowisk.</w:t>
            </w:r>
          </w:p>
          <w:p w14:paraId="7E76F622" w14:textId="77777777" w:rsidR="00C51897" w:rsidRDefault="00D27C62">
            <w:pPr>
              <w:pStyle w:val="Zawartotabeliuser"/>
              <w:rPr>
                <w:sz w:val="20"/>
                <w:szCs w:val="20"/>
              </w:rPr>
            </w:pPr>
            <w:r>
              <w:rPr>
                <w:sz w:val="20"/>
                <w:szCs w:val="20"/>
              </w:rPr>
              <w:t>Subskrypcja oprogramowania posiadanego przez Zamawiającego pod nazwą "WinOLS 5 software full version</w:t>
            </w:r>
          </w:p>
          <w:p w14:paraId="34CD8577" w14:textId="77777777" w:rsidR="00C51897" w:rsidRDefault="00D27C62">
            <w:pPr>
              <w:pStyle w:val="Zawartotabeliuser"/>
              <w:rPr>
                <w:sz w:val="20"/>
                <w:szCs w:val="20"/>
              </w:rPr>
            </w:pPr>
            <w:r>
              <w:rPr>
                <w:sz w:val="20"/>
                <w:szCs w:val="20"/>
              </w:rPr>
              <w:t>OLS505" (najnowsza aktualna wersja oferowana przez producenta oprogramowania z dnia składania oferty).</w:t>
            </w:r>
          </w:p>
          <w:p w14:paraId="4B85FDAC" w14:textId="77777777" w:rsidR="00C51897" w:rsidRDefault="00D27C62">
            <w:pPr>
              <w:pStyle w:val="Zawartotabeliuser"/>
              <w:rPr>
                <w:sz w:val="20"/>
                <w:szCs w:val="20"/>
              </w:rPr>
            </w:pPr>
            <w:r>
              <w:rPr>
                <w:sz w:val="20"/>
                <w:szCs w:val="20"/>
              </w:rPr>
              <w:t>Początek obowiązywania subskrypcji grudzień 2026r. Wymagana instalacja i konfiguracja oprogramowania na</w:t>
            </w:r>
          </w:p>
          <w:p w14:paraId="6E618859" w14:textId="77777777" w:rsidR="00C51897" w:rsidRDefault="00D27C62">
            <w:pPr>
              <w:pStyle w:val="Zawartotabeliuser"/>
              <w:rPr>
                <w:sz w:val="20"/>
                <w:szCs w:val="20"/>
              </w:rPr>
            </w:pPr>
            <w:r>
              <w:rPr>
                <w:sz w:val="20"/>
                <w:szCs w:val="20"/>
              </w:rPr>
              <w:t>sprzęcie wskazanym przez Zamawiającego.</w:t>
            </w:r>
          </w:p>
        </w:tc>
      </w:tr>
      <w:tr w:rsidR="00C51897" w14:paraId="6E6B8931" w14:textId="77777777">
        <w:tc>
          <w:tcPr>
            <w:tcW w:w="4517" w:type="dxa"/>
            <w:gridSpan w:val="3"/>
            <w:tcBorders>
              <w:left w:val="single" w:sz="2" w:space="0" w:color="000000"/>
              <w:bottom w:val="single" w:sz="2" w:space="0" w:color="000000"/>
            </w:tcBorders>
            <w:shd w:val="clear" w:color="auto" w:fill="auto"/>
          </w:tcPr>
          <w:p w14:paraId="7D254589" w14:textId="77777777" w:rsidR="00C51897" w:rsidRDefault="00D27C62">
            <w:pPr>
              <w:pStyle w:val="Zawartotabeliuser"/>
              <w:rPr>
                <w:sz w:val="20"/>
                <w:szCs w:val="20"/>
              </w:rPr>
            </w:pPr>
            <w:r>
              <w:rPr>
                <w:rFonts w:eastAsia="Times New Roman"/>
                <w:b/>
                <w:bCs/>
                <w:sz w:val="20"/>
                <w:szCs w:val="20"/>
              </w:rPr>
              <w:t>15. Oprogramowanie 15 - 1 pakiet</w:t>
            </w:r>
          </w:p>
        </w:tc>
        <w:tc>
          <w:tcPr>
            <w:tcW w:w="771" w:type="dxa"/>
            <w:tcBorders>
              <w:left w:val="single" w:sz="2" w:space="0" w:color="000000"/>
              <w:bottom w:val="single" w:sz="2" w:space="0" w:color="000000"/>
            </w:tcBorders>
            <w:shd w:val="clear" w:color="auto" w:fill="auto"/>
          </w:tcPr>
          <w:p w14:paraId="19E98F75"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30314A8E"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6E05F543"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759EF6B6"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3FE1AF56" w14:textId="77777777">
        <w:tc>
          <w:tcPr>
            <w:tcW w:w="4517" w:type="dxa"/>
            <w:gridSpan w:val="3"/>
            <w:tcBorders>
              <w:left w:val="single" w:sz="2" w:space="0" w:color="000000"/>
              <w:bottom w:val="single" w:sz="2" w:space="0" w:color="000000"/>
            </w:tcBorders>
            <w:shd w:val="clear" w:color="auto" w:fill="auto"/>
          </w:tcPr>
          <w:p w14:paraId="2E7B1E5A" w14:textId="77777777" w:rsidR="00C51897" w:rsidRDefault="00D27C62">
            <w:pPr>
              <w:pStyle w:val="Zawartotabeliuser"/>
              <w:rPr>
                <w:sz w:val="20"/>
                <w:szCs w:val="20"/>
              </w:rPr>
            </w:pPr>
            <w:r>
              <w:rPr>
                <w:rFonts w:eastAsia="Times New Roman"/>
                <w:sz w:val="20"/>
                <w:szCs w:val="20"/>
              </w:rPr>
              <w:lastRenderedPageBreak/>
              <w:t>Oferowane oprogramowanie (pełna nazwa):</w:t>
            </w:r>
          </w:p>
          <w:p w14:paraId="44483EC8" w14:textId="77777777" w:rsidR="00C51897" w:rsidRDefault="00C51897">
            <w:pPr>
              <w:pStyle w:val="Zawartotabeliuser"/>
              <w:rPr>
                <w:rFonts w:eastAsia="Times New Roman"/>
                <w:sz w:val="20"/>
                <w:szCs w:val="20"/>
              </w:rPr>
            </w:pPr>
          </w:p>
          <w:p w14:paraId="229D6190" w14:textId="77777777" w:rsidR="00C51897" w:rsidRDefault="00D27C62">
            <w:pPr>
              <w:pStyle w:val="Zawartotabeliuser"/>
              <w:rPr>
                <w:sz w:val="20"/>
                <w:szCs w:val="20"/>
              </w:rPr>
            </w:pPr>
            <w:r>
              <w:rPr>
                <w:rFonts w:eastAsia="Times New Roman"/>
                <w:sz w:val="20"/>
                <w:szCs w:val="20"/>
              </w:rPr>
              <w:t>.........................................................................</w:t>
            </w:r>
          </w:p>
          <w:p w14:paraId="0AB4A22A"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4EBDD85C"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6422169D"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0ACA7309"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13ABC643" w14:textId="77777777" w:rsidR="00C51897" w:rsidRDefault="00C51897">
            <w:pPr>
              <w:pStyle w:val="Zawartotabeliuser"/>
              <w:rPr>
                <w:rFonts w:eastAsia="Times New Roman"/>
                <w:sz w:val="20"/>
                <w:szCs w:val="20"/>
              </w:rPr>
            </w:pPr>
          </w:p>
        </w:tc>
      </w:tr>
      <w:tr w:rsidR="00C51897" w14:paraId="196FE22B" w14:textId="77777777">
        <w:tc>
          <w:tcPr>
            <w:tcW w:w="628" w:type="dxa"/>
            <w:gridSpan w:val="2"/>
            <w:tcBorders>
              <w:left w:val="single" w:sz="2" w:space="0" w:color="000000"/>
              <w:bottom w:val="single" w:sz="2" w:space="0" w:color="000000"/>
            </w:tcBorders>
            <w:shd w:val="clear" w:color="auto" w:fill="auto"/>
          </w:tcPr>
          <w:p w14:paraId="50105C85" w14:textId="77777777" w:rsidR="00C51897" w:rsidRDefault="00D27C62">
            <w:pPr>
              <w:pStyle w:val="Zawartotabeliuser"/>
              <w:rPr>
                <w:sz w:val="20"/>
                <w:szCs w:val="20"/>
              </w:rPr>
            </w:pPr>
            <w:r>
              <w:rPr>
                <w:sz w:val="20"/>
                <w:szCs w:val="20"/>
              </w:rPr>
              <w:t>15.1</w:t>
            </w:r>
          </w:p>
        </w:tc>
        <w:tc>
          <w:tcPr>
            <w:tcW w:w="9001" w:type="dxa"/>
            <w:gridSpan w:val="5"/>
            <w:tcBorders>
              <w:left w:val="single" w:sz="2" w:space="0" w:color="000000"/>
              <w:bottom w:val="single" w:sz="2" w:space="0" w:color="000000"/>
              <w:right w:val="single" w:sz="2" w:space="0" w:color="000000"/>
            </w:tcBorders>
            <w:shd w:val="clear" w:color="auto" w:fill="auto"/>
          </w:tcPr>
          <w:p w14:paraId="1EBA31D6" w14:textId="77777777" w:rsidR="00C51897" w:rsidRDefault="00D27C62">
            <w:pPr>
              <w:pStyle w:val="Zawartotabeliuser"/>
              <w:rPr>
                <w:sz w:val="20"/>
                <w:szCs w:val="20"/>
              </w:rPr>
            </w:pPr>
            <w:r>
              <w:rPr>
                <w:sz w:val="20"/>
                <w:szCs w:val="20"/>
              </w:rPr>
              <w:t>Subskrypcja na 15 miesięcy.</w:t>
            </w:r>
          </w:p>
          <w:p w14:paraId="68169836" w14:textId="77777777" w:rsidR="00C51897" w:rsidRDefault="00D27C62">
            <w:pPr>
              <w:pStyle w:val="Zawartotabeliuser"/>
              <w:rPr>
                <w:sz w:val="20"/>
                <w:szCs w:val="20"/>
              </w:rPr>
            </w:pPr>
            <w:r>
              <w:rPr>
                <w:sz w:val="20"/>
                <w:szCs w:val="20"/>
              </w:rPr>
              <w:t>Pakiet obejmujący licencję:</w:t>
            </w:r>
          </w:p>
          <w:p w14:paraId="45DA35AB" w14:textId="77777777" w:rsidR="00C51897" w:rsidRDefault="00D27C62">
            <w:pPr>
              <w:pStyle w:val="Zawartotabeliuser"/>
              <w:rPr>
                <w:sz w:val="20"/>
                <w:szCs w:val="20"/>
              </w:rPr>
            </w:pPr>
            <w:r>
              <w:rPr>
                <w:sz w:val="20"/>
                <w:szCs w:val="20"/>
              </w:rPr>
              <w:t>-   20 stanowisk serwerowych</w:t>
            </w:r>
          </w:p>
          <w:p w14:paraId="5F49CA18" w14:textId="77777777" w:rsidR="00C51897" w:rsidRDefault="00D27C62">
            <w:pPr>
              <w:pStyle w:val="Zawartotabeliuser"/>
              <w:rPr>
                <w:sz w:val="20"/>
                <w:szCs w:val="20"/>
              </w:rPr>
            </w:pPr>
            <w:r>
              <w:rPr>
                <w:sz w:val="20"/>
                <w:szCs w:val="20"/>
              </w:rPr>
              <w:t>- 750 stanowisk komputerowych</w:t>
            </w:r>
          </w:p>
          <w:p w14:paraId="2CDAE6EB" w14:textId="77777777" w:rsidR="00C51897" w:rsidRDefault="00C51897">
            <w:pPr>
              <w:pStyle w:val="Zawartotabeliuser"/>
              <w:rPr>
                <w:sz w:val="20"/>
                <w:szCs w:val="20"/>
              </w:rPr>
            </w:pPr>
          </w:p>
          <w:p w14:paraId="64D983EF" w14:textId="77777777" w:rsidR="00C51897" w:rsidRDefault="00D27C62">
            <w:pPr>
              <w:pStyle w:val="Zawartotabeliuser"/>
              <w:rPr>
                <w:sz w:val="20"/>
                <w:szCs w:val="20"/>
              </w:rPr>
            </w:pPr>
            <w:r>
              <w:rPr>
                <w:sz w:val="20"/>
                <w:szCs w:val="20"/>
              </w:rPr>
              <w:t>Ochrona antywirusowa niżej wymienionego systemu monitorowana i zarządzana z pojedynczej, centralnej konsoli, znajdującej się na serwerach producenta, do której dostęp zapewniony jest przez przeglądarkę internetową.</w:t>
            </w:r>
          </w:p>
          <w:p w14:paraId="07A75B5E" w14:textId="77777777" w:rsidR="00C51897" w:rsidRDefault="00D27C62">
            <w:pPr>
              <w:pStyle w:val="Zawartotabeliuser"/>
              <w:rPr>
                <w:sz w:val="20"/>
                <w:szCs w:val="20"/>
              </w:rPr>
            </w:pPr>
            <w:r>
              <w:rPr>
                <w:sz w:val="20"/>
                <w:szCs w:val="20"/>
              </w:rPr>
              <w:t>Od strony chronionego środowiska nie jest wymagana instalacja dodatkowych elementów takich jak: baza danych, serwer http, serwery proxy, do prawidłowego działania wymagana jest jedynie instalacja agenta na wspieranych końcówkach, które łączą się do centralnej konsoli znajdującej się na serwerach producenta.</w:t>
            </w:r>
          </w:p>
          <w:p w14:paraId="3A68DC12" w14:textId="77777777" w:rsidR="00C51897" w:rsidRDefault="00D27C62">
            <w:pPr>
              <w:pStyle w:val="Zawartotabeliuser"/>
              <w:rPr>
                <w:sz w:val="20"/>
                <w:szCs w:val="20"/>
              </w:rPr>
            </w:pPr>
            <w:r>
              <w:rPr>
                <w:sz w:val="20"/>
                <w:szCs w:val="20"/>
              </w:rPr>
              <w:t>Instalacja agenta ochrony antymalware możliwa jest na wspieranych systemach Windows, Mac oraz Linux.</w:t>
            </w:r>
          </w:p>
          <w:p w14:paraId="63CF7DD9" w14:textId="77777777" w:rsidR="00C51897" w:rsidRDefault="00C51897">
            <w:pPr>
              <w:pStyle w:val="Zawartotabeliuser"/>
              <w:rPr>
                <w:sz w:val="20"/>
                <w:szCs w:val="20"/>
              </w:rPr>
            </w:pPr>
          </w:p>
          <w:p w14:paraId="2A1BC979" w14:textId="77777777" w:rsidR="00C51897" w:rsidRDefault="00D27C62">
            <w:pPr>
              <w:pStyle w:val="Zawartotabeliuser"/>
              <w:rPr>
                <w:sz w:val="20"/>
                <w:szCs w:val="20"/>
              </w:rPr>
            </w:pPr>
            <w:r>
              <w:rPr>
                <w:sz w:val="20"/>
                <w:szCs w:val="20"/>
              </w:rPr>
              <w:t>Wspierane przeglądarki internetowe do obsługi konsoli zarządzającej:</w:t>
            </w:r>
          </w:p>
          <w:p w14:paraId="070CE00E" w14:textId="77777777" w:rsidR="00C51897" w:rsidRDefault="00D27C62">
            <w:pPr>
              <w:pStyle w:val="Zawartotabeliuser"/>
              <w:rPr>
                <w:sz w:val="20"/>
                <w:szCs w:val="20"/>
              </w:rPr>
            </w:pPr>
            <w:r>
              <w:rPr>
                <w:sz w:val="20"/>
                <w:szCs w:val="20"/>
              </w:rPr>
              <w:t>• Microsoft Edge</w:t>
            </w:r>
          </w:p>
          <w:p w14:paraId="13FC3C4D" w14:textId="77777777" w:rsidR="00C51897" w:rsidRDefault="00D27C62">
            <w:pPr>
              <w:pStyle w:val="Zawartotabeliuser"/>
              <w:rPr>
                <w:sz w:val="20"/>
                <w:szCs w:val="20"/>
              </w:rPr>
            </w:pPr>
            <w:r>
              <w:rPr>
                <w:sz w:val="20"/>
                <w:szCs w:val="20"/>
              </w:rPr>
              <w:t xml:space="preserve">  ◦ Mozilla Firefox</w:t>
            </w:r>
          </w:p>
          <w:p w14:paraId="4EA206D3" w14:textId="77777777" w:rsidR="00C51897" w:rsidRDefault="00D27C62">
            <w:pPr>
              <w:pStyle w:val="Zawartotabeliuser"/>
              <w:rPr>
                <w:sz w:val="20"/>
                <w:szCs w:val="20"/>
              </w:rPr>
            </w:pPr>
            <w:r>
              <w:rPr>
                <w:sz w:val="20"/>
                <w:szCs w:val="20"/>
              </w:rPr>
              <w:t xml:space="preserve">  ◦ Google Chrome</w:t>
            </w:r>
          </w:p>
          <w:p w14:paraId="38ECB6FA" w14:textId="77777777" w:rsidR="00C51897" w:rsidRDefault="00D27C62">
            <w:pPr>
              <w:pStyle w:val="Zawartotabeliuser"/>
              <w:rPr>
                <w:sz w:val="20"/>
                <w:szCs w:val="20"/>
              </w:rPr>
            </w:pPr>
            <w:r>
              <w:rPr>
                <w:sz w:val="20"/>
                <w:szCs w:val="20"/>
              </w:rPr>
              <w:t xml:space="preserve">  ◦ Safari</w:t>
            </w:r>
          </w:p>
          <w:p w14:paraId="6C3464FE" w14:textId="77777777" w:rsidR="00C51897" w:rsidRDefault="00C51897">
            <w:pPr>
              <w:pStyle w:val="Zawartotabeliuser"/>
              <w:rPr>
                <w:sz w:val="20"/>
                <w:szCs w:val="20"/>
              </w:rPr>
            </w:pPr>
          </w:p>
          <w:p w14:paraId="31134BC0" w14:textId="77777777" w:rsidR="00C51897" w:rsidRDefault="00D27C62">
            <w:pPr>
              <w:pStyle w:val="Zawartotabeliuser"/>
              <w:rPr>
                <w:sz w:val="20"/>
                <w:szCs w:val="20"/>
              </w:rPr>
            </w:pPr>
            <w:r>
              <w:rPr>
                <w:sz w:val="20"/>
                <w:szCs w:val="20"/>
              </w:rPr>
              <w:t>Zarówno konsola jak i oprogramowanie antywirusowe do ochrony stacji roboczych oraz serwerów posiada Polski interfejs użytkownika.</w:t>
            </w:r>
          </w:p>
          <w:p w14:paraId="4C4DD8BF" w14:textId="77777777" w:rsidR="00C51897" w:rsidRDefault="00D27C62">
            <w:pPr>
              <w:pStyle w:val="Zawartotabeliuser"/>
              <w:rPr>
                <w:sz w:val="20"/>
                <w:szCs w:val="20"/>
              </w:rPr>
            </w:pPr>
            <w:r>
              <w:rPr>
                <w:sz w:val="20"/>
                <w:szCs w:val="20"/>
              </w:rPr>
              <w:t>Ten sam agent zainstalowany na systemach Windows umożliwia rozbudowę funkcjonalności o system EDR i mechanizm zarządzania ekspozycją na atak (Exposure Management) – aktywacja dodatkowych funkcji uzależniona jest tylko od posiadanej licencji, automatycznie aktywowana w momencie jej dodania i nie wymaga reinstalacji agenta w środowisku oraz posiadania osobnej konsoli zarządzającej.</w:t>
            </w:r>
          </w:p>
          <w:p w14:paraId="6180E29D" w14:textId="77777777" w:rsidR="00C51897" w:rsidRDefault="00D27C62">
            <w:pPr>
              <w:pStyle w:val="Zawartotabeliuser"/>
              <w:rPr>
                <w:sz w:val="20"/>
                <w:szCs w:val="20"/>
              </w:rPr>
            </w:pPr>
            <w:r>
              <w:rPr>
                <w:sz w:val="20"/>
                <w:szCs w:val="20"/>
              </w:rPr>
              <w:t>Funkcjonalności systemu mogą różnić się w zależności od platformy na jakiej zainstalowany jest agent ze względu na ich ograniczenia, jednak chronione platformy są zarządzane z tej samej konsoli zarządzającej</w:t>
            </w:r>
          </w:p>
          <w:p w14:paraId="288288F6" w14:textId="77777777" w:rsidR="00C51897" w:rsidRDefault="00C51897">
            <w:pPr>
              <w:pStyle w:val="Zawartotabeliuser"/>
              <w:rPr>
                <w:sz w:val="20"/>
                <w:szCs w:val="20"/>
              </w:rPr>
            </w:pPr>
          </w:p>
          <w:p w14:paraId="32CD1CBC" w14:textId="77777777" w:rsidR="00C51897" w:rsidRDefault="00D27C62">
            <w:pPr>
              <w:pStyle w:val="Zawartotabeliuser"/>
              <w:rPr>
                <w:sz w:val="20"/>
                <w:szCs w:val="20"/>
              </w:rPr>
            </w:pPr>
            <w:r>
              <w:rPr>
                <w:sz w:val="20"/>
                <w:szCs w:val="20"/>
              </w:rPr>
              <w:t>Opis technologii</w:t>
            </w:r>
          </w:p>
          <w:p w14:paraId="01D42A33" w14:textId="77777777" w:rsidR="00C51897" w:rsidRDefault="00D27C62">
            <w:pPr>
              <w:pStyle w:val="Zawartotabeliuser"/>
              <w:rPr>
                <w:sz w:val="20"/>
                <w:szCs w:val="20"/>
              </w:rPr>
            </w:pPr>
            <w:r>
              <w:rPr>
                <w:sz w:val="20"/>
                <w:szCs w:val="20"/>
              </w:rPr>
              <w:t>1. Ochrona antywirusowa realizowana na wielu poziomach, tj.: monitora kontrolującego system w tle, modułu skanowania heurystycznego, modułu skanującego nośniki wymienne, monitora ruchu http oraz modułu wykrywającego rootkity.</w:t>
            </w:r>
          </w:p>
          <w:p w14:paraId="43638818" w14:textId="77777777" w:rsidR="00C51897" w:rsidRDefault="00D27C62">
            <w:pPr>
              <w:pStyle w:val="Zawartotabeliuser"/>
              <w:rPr>
                <w:sz w:val="20"/>
                <w:szCs w:val="20"/>
              </w:rPr>
            </w:pPr>
            <w:r>
              <w:rPr>
                <w:sz w:val="20"/>
                <w:szCs w:val="20"/>
              </w:rPr>
              <w:t>2. Rozwiązanie posiada wbudowany mechanizm ochrony przed zagrożeniami typu ransomware.</w:t>
            </w:r>
          </w:p>
          <w:p w14:paraId="5C68E8F2" w14:textId="77777777" w:rsidR="00C51897" w:rsidRDefault="00D27C62">
            <w:pPr>
              <w:pStyle w:val="Zawartotabeliuser"/>
              <w:rPr>
                <w:sz w:val="20"/>
                <w:szCs w:val="20"/>
              </w:rPr>
            </w:pPr>
            <w:r>
              <w:rPr>
                <w:sz w:val="20"/>
                <w:szCs w:val="20"/>
              </w:rPr>
              <w:t>3. Rozwiązanie wspiera technologię Antimalware Scan Interface (AMSI)</w:t>
            </w:r>
          </w:p>
          <w:p w14:paraId="3FBD6FCB" w14:textId="77777777" w:rsidR="00C51897" w:rsidRDefault="00D27C62">
            <w:pPr>
              <w:pStyle w:val="Zawartotabeliuser"/>
              <w:rPr>
                <w:sz w:val="20"/>
                <w:szCs w:val="20"/>
              </w:rPr>
            </w:pPr>
            <w:r>
              <w:rPr>
                <w:sz w:val="20"/>
                <w:szCs w:val="20"/>
              </w:rPr>
              <w:t>4. Rozwiązanie umożliwia wybór plików do skanowania – wszystkich plików lub tylko plików o określonych rozszerzeniach.</w:t>
            </w:r>
          </w:p>
          <w:p w14:paraId="61769D74" w14:textId="77777777" w:rsidR="00C51897" w:rsidRDefault="00D27C62">
            <w:pPr>
              <w:pStyle w:val="Zawartotabeliuser"/>
              <w:rPr>
                <w:sz w:val="20"/>
                <w:szCs w:val="20"/>
              </w:rPr>
            </w:pPr>
            <w:r>
              <w:rPr>
                <w:sz w:val="20"/>
                <w:szCs w:val="20"/>
              </w:rPr>
              <w:t>5. W momencie wykrycia infekcji rozwiązanie automatycznie stara się wyleczyć plik, a jeśli nie jest to możliwe przenosi go do bezpiecznego folderu kwarantanny.</w:t>
            </w:r>
          </w:p>
          <w:p w14:paraId="1E835BC3" w14:textId="77777777" w:rsidR="00C51897" w:rsidRDefault="00D27C62">
            <w:pPr>
              <w:pStyle w:val="Zawartotabeliuser"/>
              <w:rPr>
                <w:sz w:val="20"/>
                <w:szCs w:val="20"/>
              </w:rPr>
            </w:pPr>
            <w:r>
              <w:rPr>
                <w:sz w:val="20"/>
                <w:szCs w:val="20"/>
              </w:rPr>
              <w:t>6. Rozwiązanie posiada możliwość ręcznej reakcji na wykryte zagrożenie, w takim przypadku pozwala na: wyleczenie pliku, usunięcie, przeniesienie do kwarantanny, zmiany nazwy, zablokowania.</w:t>
            </w:r>
          </w:p>
          <w:p w14:paraId="3063FB8B" w14:textId="77777777" w:rsidR="00C51897" w:rsidRDefault="00D27C62">
            <w:pPr>
              <w:pStyle w:val="Zawartotabeliuser"/>
              <w:rPr>
                <w:sz w:val="20"/>
                <w:szCs w:val="20"/>
              </w:rPr>
            </w:pPr>
            <w:r>
              <w:rPr>
                <w:sz w:val="20"/>
                <w:szCs w:val="20"/>
              </w:rPr>
              <w:t>7. Rozwiązanie chroni plik systemowy HOSTS przed nieautoryzowanymi zmianami.</w:t>
            </w:r>
          </w:p>
          <w:p w14:paraId="06B5C3B7" w14:textId="77777777" w:rsidR="00C51897" w:rsidRDefault="00D27C62">
            <w:pPr>
              <w:pStyle w:val="Zawartotabeliuser"/>
              <w:rPr>
                <w:sz w:val="20"/>
                <w:szCs w:val="20"/>
              </w:rPr>
            </w:pPr>
            <w:r>
              <w:rPr>
                <w:sz w:val="20"/>
                <w:szCs w:val="20"/>
              </w:rPr>
              <w:t>8. Rozwiązanie posiada mechanizmy skanujące dyski sieciowe.</w:t>
            </w:r>
          </w:p>
          <w:p w14:paraId="0621EA26" w14:textId="77777777" w:rsidR="00C51897" w:rsidRDefault="00D27C62">
            <w:pPr>
              <w:pStyle w:val="Zawartotabeliuser"/>
              <w:rPr>
                <w:sz w:val="20"/>
                <w:szCs w:val="20"/>
              </w:rPr>
            </w:pPr>
            <w:r>
              <w:rPr>
                <w:sz w:val="20"/>
                <w:szCs w:val="20"/>
              </w:rPr>
              <w:t>9. Skanowanie dysków sieciowych jest możliwe dla dowolnych operacji na takich zasobach lub tylko przy wykonywaniu znajdujących się tam plików.</w:t>
            </w:r>
          </w:p>
          <w:p w14:paraId="5E205CCA" w14:textId="77777777" w:rsidR="00C51897" w:rsidRDefault="00D27C62">
            <w:pPr>
              <w:pStyle w:val="Zawartotabeliuser"/>
              <w:rPr>
                <w:sz w:val="20"/>
                <w:szCs w:val="20"/>
              </w:rPr>
            </w:pPr>
            <w:r>
              <w:rPr>
                <w:sz w:val="20"/>
                <w:szCs w:val="20"/>
              </w:rPr>
              <w:t>10. Rozwiązanie posiada możliwość tworzenia wykluczeń dla mechanizmów ochrony w czasie rzeczywistym, w tym co najmniej dla: plików, folderów, procesów.</w:t>
            </w:r>
          </w:p>
          <w:p w14:paraId="1A9498F0" w14:textId="77777777" w:rsidR="00C51897" w:rsidRDefault="00D27C62">
            <w:pPr>
              <w:pStyle w:val="Zawartotabeliuser"/>
              <w:rPr>
                <w:sz w:val="20"/>
                <w:szCs w:val="20"/>
              </w:rPr>
            </w:pPr>
            <w:r>
              <w:rPr>
                <w:sz w:val="20"/>
                <w:szCs w:val="20"/>
              </w:rPr>
              <w:t>11. Rozwiązanie posiada mechanizm ochrony ruchu http chroniący użytkownika przed malware oraz phishingiem.</w:t>
            </w:r>
          </w:p>
          <w:p w14:paraId="51BBE3B6" w14:textId="77777777" w:rsidR="00C51897" w:rsidRDefault="00D27C62">
            <w:pPr>
              <w:pStyle w:val="Zawartotabeliuser"/>
              <w:rPr>
                <w:sz w:val="20"/>
                <w:szCs w:val="20"/>
              </w:rPr>
            </w:pPr>
            <w:r>
              <w:rPr>
                <w:sz w:val="20"/>
                <w:szCs w:val="20"/>
              </w:rPr>
              <w:t>12. Istnieje możliwość stworzenia wykluczenia dla wskazanej aplikacji, tak aby nie skanowała ona ruchu http.</w:t>
            </w:r>
          </w:p>
          <w:p w14:paraId="301BA39F" w14:textId="77777777" w:rsidR="00C51897" w:rsidRDefault="00D27C62">
            <w:pPr>
              <w:pStyle w:val="Zawartotabeliuser"/>
              <w:rPr>
                <w:sz w:val="20"/>
                <w:szCs w:val="20"/>
              </w:rPr>
            </w:pPr>
            <w:r>
              <w:rPr>
                <w:sz w:val="20"/>
                <w:szCs w:val="20"/>
              </w:rPr>
              <w:t>13. Aktualizacje baz definicji wirusów dostępne 24h na dobę na serwerze internetowym producenta, możliwa zarówno aktualizacja automatyczna programu oraz na żądanie przez wywołanie funkcji w interfejsie lokalnym oprogramowania.</w:t>
            </w:r>
          </w:p>
          <w:p w14:paraId="2F60D0D2" w14:textId="77777777" w:rsidR="00C51897" w:rsidRDefault="00D27C62">
            <w:pPr>
              <w:pStyle w:val="Zawartotabeliuser"/>
              <w:rPr>
                <w:sz w:val="20"/>
                <w:szCs w:val="20"/>
              </w:rPr>
            </w:pPr>
            <w:r>
              <w:rPr>
                <w:sz w:val="20"/>
                <w:szCs w:val="20"/>
              </w:rPr>
              <w:t>14. Uaktualnienia definicji wirusów posiadają podpis cyfrowy, którego sprawdzenie gwarantuje, że pliki te nie zostały zmienione.</w:t>
            </w:r>
          </w:p>
          <w:p w14:paraId="3037DBC3" w14:textId="77777777" w:rsidR="00C51897" w:rsidRDefault="00D27C62">
            <w:pPr>
              <w:pStyle w:val="Zawartotabeliuser"/>
              <w:rPr>
                <w:sz w:val="20"/>
                <w:szCs w:val="20"/>
              </w:rPr>
            </w:pPr>
            <w:r>
              <w:rPr>
                <w:sz w:val="20"/>
                <w:szCs w:val="20"/>
              </w:rPr>
              <w:t>15. Rozwiązanie posiada możliwość dystrybuowania aktualizacji baz definicji wirusów oraz aktualizacji oprogramowania zainstalowanego na stacji końcowej, za pomocą serwera pośredniczącego.</w:t>
            </w:r>
          </w:p>
          <w:p w14:paraId="69F688A7" w14:textId="77777777" w:rsidR="00C51897" w:rsidRDefault="00D27C62">
            <w:pPr>
              <w:pStyle w:val="Zawartotabeliuser"/>
              <w:rPr>
                <w:sz w:val="20"/>
                <w:szCs w:val="20"/>
              </w:rPr>
            </w:pPr>
            <w:r>
              <w:rPr>
                <w:sz w:val="20"/>
                <w:szCs w:val="20"/>
              </w:rPr>
              <w:t>16. Aktualizacja oprogramowania klienta zainstalowanego na stacji końcowej do nowej wersji, następuje w sposób automatyczny, niewidoczny dla użytkownika końcowego.</w:t>
            </w:r>
          </w:p>
          <w:p w14:paraId="31E54D14" w14:textId="77777777" w:rsidR="00C51897" w:rsidRDefault="00D27C62">
            <w:pPr>
              <w:pStyle w:val="Zawartotabeliuser"/>
              <w:rPr>
                <w:sz w:val="20"/>
                <w:szCs w:val="20"/>
              </w:rPr>
            </w:pPr>
            <w:r>
              <w:rPr>
                <w:sz w:val="20"/>
                <w:szCs w:val="20"/>
              </w:rPr>
              <w:lastRenderedPageBreak/>
              <w:t>17. Aktualizacja oprogramowania klienta zainstalowanego na stacji końcowej nie wymaga dodatkowych czynności konfiguracyjnych ze strony administratora systemu i następuje automatycznie w momencie udostępnienia takiej aktualizacji przez producenta.</w:t>
            </w:r>
          </w:p>
          <w:p w14:paraId="44CACD02" w14:textId="77777777" w:rsidR="00C51897" w:rsidRDefault="00D27C62">
            <w:pPr>
              <w:pStyle w:val="Zawartotabeliuser"/>
              <w:rPr>
                <w:sz w:val="20"/>
                <w:szCs w:val="20"/>
              </w:rPr>
            </w:pPr>
            <w:r>
              <w:rPr>
                <w:sz w:val="20"/>
                <w:szCs w:val="20"/>
              </w:rPr>
              <w:t>18. Rozwiązanie posiada możliwość wywołania procesu aktualizacji oprogramowania klienta zainstalowanego na stacji końcowej według harmonogramu ustalonego przez administratorów dla określonych grup klientów, za pomocą centralnej konsoli zarządzania.</w:t>
            </w:r>
          </w:p>
          <w:p w14:paraId="3327B047" w14:textId="77777777" w:rsidR="00C51897" w:rsidRDefault="00D27C62">
            <w:pPr>
              <w:pStyle w:val="Zawartotabeliuser"/>
              <w:rPr>
                <w:sz w:val="20"/>
                <w:szCs w:val="20"/>
              </w:rPr>
            </w:pPr>
            <w:r>
              <w:rPr>
                <w:sz w:val="20"/>
                <w:szCs w:val="20"/>
              </w:rPr>
              <w:t>19. Rozwiązanie posiada możliwość wywołania procesu aktualizacji oprogramowania klienta zainstalowanego na stacji końcowej w określone dni i godziny tygodnia i miesiąca.</w:t>
            </w:r>
          </w:p>
          <w:p w14:paraId="14A25283" w14:textId="77777777" w:rsidR="00C51897" w:rsidRDefault="00D27C62">
            <w:pPr>
              <w:pStyle w:val="Zawartotabeliuser"/>
              <w:rPr>
                <w:sz w:val="20"/>
                <w:szCs w:val="20"/>
              </w:rPr>
            </w:pPr>
            <w:r>
              <w:rPr>
                <w:sz w:val="20"/>
                <w:szCs w:val="20"/>
              </w:rPr>
              <w:t>20. Rozwiązanie posiada możliwość wywołania skanowania na żądanie lub według harmonogramu ustalonego przez administratorów dla określonych grup klientów, za pomocą centralnej konsoli lub lokalnie przez określonego klienta.</w:t>
            </w:r>
          </w:p>
          <w:p w14:paraId="32442057" w14:textId="77777777" w:rsidR="00C51897" w:rsidRDefault="00D27C62">
            <w:pPr>
              <w:pStyle w:val="Zawartotabeliuser"/>
              <w:rPr>
                <w:sz w:val="20"/>
                <w:szCs w:val="20"/>
              </w:rPr>
            </w:pPr>
            <w:r>
              <w:rPr>
                <w:sz w:val="20"/>
                <w:szCs w:val="20"/>
              </w:rPr>
              <w:t>21. Rozwiązanie posiada możliwość wywołania skanowania w określone dni i godziny tygodnia i miesiąca, a także po określonym czasie bezczynności komputera.</w:t>
            </w:r>
          </w:p>
          <w:p w14:paraId="7A997EA5" w14:textId="77777777" w:rsidR="00C51897" w:rsidRDefault="00D27C62">
            <w:pPr>
              <w:pStyle w:val="Zawartotabeliuser"/>
              <w:rPr>
                <w:sz w:val="20"/>
                <w:szCs w:val="20"/>
              </w:rPr>
            </w:pPr>
            <w:r>
              <w:rPr>
                <w:sz w:val="20"/>
                <w:szCs w:val="20"/>
              </w:rPr>
              <w:t>22. Rozwiązanie posiada możliwość wywołania procesu skanowania z niskim priorytetem, co pozwala na skanowanie z użyciem mniejszej ilości zasobów systemowych.</w:t>
            </w:r>
          </w:p>
          <w:p w14:paraId="6D9C865C" w14:textId="77777777" w:rsidR="00C51897" w:rsidRDefault="00D27C62">
            <w:pPr>
              <w:pStyle w:val="Zawartotabeliuser"/>
              <w:rPr>
                <w:sz w:val="20"/>
                <w:szCs w:val="20"/>
              </w:rPr>
            </w:pPr>
            <w:r>
              <w:rPr>
                <w:sz w:val="20"/>
                <w:szCs w:val="20"/>
              </w:rPr>
              <w:t>23. Rozwiązanie posiada możliwość wywołania skanowania uwzględnionych rozszerzeń a także ich wykluczanie.</w:t>
            </w:r>
          </w:p>
          <w:p w14:paraId="28DB7288" w14:textId="77777777" w:rsidR="00C51897" w:rsidRDefault="00D27C62">
            <w:pPr>
              <w:pStyle w:val="Zawartotabeliuser"/>
              <w:rPr>
                <w:sz w:val="20"/>
                <w:szCs w:val="20"/>
              </w:rPr>
            </w:pPr>
            <w:r>
              <w:rPr>
                <w:sz w:val="20"/>
                <w:szCs w:val="20"/>
              </w:rPr>
              <w:t>24. Rozwiązanie posiada możliwość skanowania urządzeń przenośnych takich jak pendrive, dyski zewnętrzne itp.</w:t>
            </w:r>
          </w:p>
          <w:p w14:paraId="05C58FAB" w14:textId="77777777" w:rsidR="00C51897" w:rsidRDefault="00D27C62">
            <w:pPr>
              <w:pStyle w:val="Zawartotabeliuser"/>
              <w:rPr>
                <w:sz w:val="20"/>
                <w:szCs w:val="20"/>
              </w:rPr>
            </w:pPr>
            <w:r>
              <w:rPr>
                <w:sz w:val="20"/>
                <w:szCs w:val="20"/>
              </w:rPr>
              <w:t>25. Skanowanie dysków przenośnych może odbywać się w sposób automatyczny bez wiedzy użytkownika, automatycznie z wyświetleniem podsumowania skanowania użytkownikowi oraz z możliwością zablokowania opcji przerwania skanowania przez użytkownika końcowego.</w:t>
            </w:r>
          </w:p>
          <w:p w14:paraId="072558CF" w14:textId="77777777" w:rsidR="00C51897" w:rsidRDefault="00D27C62">
            <w:pPr>
              <w:pStyle w:val="Zawartotabeliuser"/>
              <w:rPr>
                <w:sz w:val="20"/>
                <w:szCs w:val="20"/>
              </w:rPr>
            </w:pPr>
            <w:r>
              <w:rPr>
                <w:sz w:val="20"/>
                <w:szCs w:val="20"/>
              </w:rPr>
              <w:t>26. Aktualizacja definicji wirusów czy też mechanizmów skanujących nie wymaga zatrzymania procesu skanowania na jakimkolwiek systemie.</w:t>
            </w:r>
          </w:p>
          <w:p w14:paraId="3ECCADD4" w14:textId="77777777" w:rsidR="00C51897" w:rsidRDefault="00D27C62">
            <w:pPr>
              <w:pStyle w:val="Zawartotabeliuser"/>
              <w:rPr>
                <w:sz w:val="20"/>
                <w:szCs w:val="20"/>
              </w:rPr>
            </w:pPr>
            <w:r>
              <w:rPr>
                <w:sz w:val="20"/>
                <w:szCs w:val="20"/>
              </w:rPr>
              <w:t>27. Rozwiązanie posiada funkcję skanowania na żądanie pojedynczych plików, katalogów, napędów przy pomocy skrótu w menu kontekstowym</w:t>
            </w:r>
          </w:p>
          <w:p w14:paraId="4D35736F" w14:textId="77777777" w:rsidR="00C51897" w:rsidRDefault="00D27C62">
            <w:pPr>
              <w:pStyle w:val="Zawartotabeliuser"/>
              <w:rPr>
                <w:sz w:val="20"/>
                <w:szCs w:val="20"/>
              </w:rPr>
            </w:pPr>
            <w:r>
              <w:rPr>
                <w:sz w:val="20"/>
                <w:szCs w:val="20"/>
              </w:rPr>
              <w:t>28. Mikrodefinicje wirusów – przyrostowe (inkrementalne) pobieranie jedynie nowych definicji wirusów i mechanizmów skanujących bez konieczności pobierania całej bazy (na stację kliencką pobierane są tylko definicje, które przybyły od momentu ostatniej aktualizacji).</w:t>
            </w:r>
          </w:p>
          <w:p w14:paraId="169A45DD" w14:textId="77777777" w:rsidR="00C51897" w:rsidRDefault="00D27C62">
            <w:pPr>
              <w:pStyle w:val="Zawartotabeliuser"/>
              <w:rPr>
                <w:sz w:val="20"/>
                <w:szCs w:val="20"/>
              </w:rPr>
            </w:pPr>
            <w:r>
              <w:rPr>
                <w:sz w:val="20"/>
                <w:szCs w:val="20"/>
              </w:rPr>
              <w:t>29. Brak konieczności restartu systemu operacyjnego po dokonaniu aktualizacji mechanizmów skanujących i definicji wirusów.</w:t>
            </w:r>
          </w:p>
          <w:p w14:paraId="3776EF46" w14:textId="77777777" w:rsidR="00C51897" w:rsidRDefault="00D27C62">
            <w:pPr>
              <w:pStyle w:val="Zawartotabeliuser"/>
              <w:rPr>
                <w:sz w:val="20"/>
                <w:szCs w:val="20"/>
              </w:rPr>
            </w:pPr>
            <w:r>
              <w:rPr>
                <w:sz w:val="20"/>
                <w:szCs w:val="20"/>
              </w:rPr>
              <w:t>30. Rozwiązanie posiada heurystyczną technologię do wykrywania nowych, nieznanych wirusów.</w:t>
            </w:r>
          </w:p>
          <w:p w14:paraId="68C62EE9" w14:textId="77777777" w:rsidR="00C51897" w:rsidRDefault="00D27C62">
            <w:pPr>
              <w:pStyle w:val="Zawartotabeliuser"/>
              <w:rPr>
                <w:sz w:val="20"/>
                <w:szCs w:val="20"/>
              </w:rPr>
            </w:pPr>
            <w:r>
              <w:rPr>
                <w:sz w:val="20"/>
                <w:szCs w:val="20"/>
              </w:rPr>
              <w:t>31. Umożliwia wykrywanie niepożądanych aplikacji takich jak oprogramowanie typu „spyware", „adware", „keylogger”, „dialer”, „trojan”, „rootkit”.</w:t>
            </w:r>
          </w:p>
          <w:p w14:paraId="1602A2B9" w14:textId="77777777" w:rsidR="00C51897" w:rsidRDefault="00D27C62">
            <w:pPr>
              <w:pStyle w:val="Zawartotabeliuser"/>
              <w:rPr>
                <w:sz w:val="20"/>
                <w:szCs w:val="20"/>
              </w:rPr>
            </w:pPr>
            <w:r>
              <w:rPr>
                <w:sz w:val="20"/>
                <w:szCs w:val="20"/>
              </w:rPr>
              <w:t>32. Posiada mechanizm wykrywania nowych i nieznanych zagrożeń (0-day), bazujący na technologii chmurowej, analizującej podejrzane pliki wykonywalne.</w:t>
            </w:r>
          </w:p>
          <w:p w14:paraId="7E295344" w14:textId="77777777" w:rsidR="00C51897" w:rsidRDefault="00D27C62">
            <w:pPr>
              <w:pStyle w:val="Zawartotabeliuser"/>
              <w:rPr>
                <w:sz w:val="20"/>
                <w:szCs w:val="20"/>
              </w:rPr>
            </w:pPr>
            <w:r>
              <w:rPr>
                <w:sz w:val="20"/>
                <w:szCs w:val="20"/>
              </w:rPr>
              <w:t>33. Rozwiązanie posiada technologię wykrywania nowych i nieznanych zagrożeń typu 0-day, technologia ta powinna w głównej mierze bazować na metadanych na temat analizowanego pliku. Pliki sklasyfikowane jako bezpieczne, nie są wysyłane do analizy w infrastrukturze producenta.</w:t>
            </w:r>
          </w:p>
          <w:p w14:paraId="126C6386" w14:textId="77777777" w:rsidR="00C51897" w:rsidRDefault="00D27C62">
            <w:pPr>
              <w:pStyle w:val="Zawartotabeliuser"/>
              <w:rPr>
                <w:sz w:val="20"/>
                <w:szCs w:val="20"/>
              </w:rPr>
            </w:pPr>
            <w:r>
              <w:rPr>
                <w:sz w:val="20"/>
                <w:szCs w:val="20"/>
              </w:rPr>
              <w:t>34. Rozwiązanie posiada technologię wykrywania nowych i nieznanych zagrożeń, która w przypadku podejrzanych plików umożliwia automatyczne ładowanie ich do systemu sandbox, utrzymywanego w infrastrukturze dostawcy oprogramowania antywirusowego w celu przeprowadzenia dodatkowej strukturalnej i behawioralnej analizy podejrzanego pliku.</w:t>
            </w:r>
          </w:p>
          <w:p w14:paraId="6332BD0E" w14:textId="77777777" w:rsidR="00C51897" w:rsidRDefault="00D27C62">
            <w:pPr>
              <w:pStyle w:val="Zawartotabeliuser"/>
              <w:rPr>
                <w:sz w:val="20"/>
                <w:szCs w:val="20"/>
              </w:rPr>
            </w:pPr>
            <w:r>
              <w:rPr>
                <w:sz w:val="20"/>
                <w:szCs w:val="20"/>
              </w:rPr>
              <w:t>35. Rozwiązanie posiada możliwość wyłączenia mechanizmu automatycznego przesyłania podejrzanych plików do dodatkowej analizy przez producenta.</w:t>
            </w:r>
          </w:p>
          <w:p w14:paraId="2C8BB6D3" w14:textId="77777777" w:rsidR="00C51897" w:rsidRDefault="00D27C62">
            <w:pPr>
              <w:pStyle w:val="Zawartotabeliuser"/>
              <w:rPr>
                <w:sz w:val="20"/>
                <w:szCs w:val="20"/>
              </w:rPr>
            </w:pPr>
            <w:r>
              <w:rPr>
                <w:sz w:val="20"/>
                <w:szCs w:val="20"/>
              </w:rPr>
              <w:t>36. Rozwiązanie posiada możliwość umieszczenia oprogramowania typu „spyware", „adware", „keylogger”, „dialer”, „trojan” w kwarantannie.</w:t>
            </w:r>
          </w:p>
          <w:p w14:paraId="06F19658" w14:textId="77777777" w:rsidR="00C51897" w:rsidRDefault="00D27C62">
            <w:pPr>
              <w:pStyle w:val="Zawartotabeliuser"/>
              <w:rPr>
                <w:sz w:val="20"/>
                <w:szCs w:val="20"/>
              </w:rPr>
            </w:pPr>
            <w:r>
              <w:rPr>
                <w:sz w:val="20"/>
                <w:szCs w:val="20"/>
              </w:rPr>
              <w:t>37. Rozwiązanie posiada możliwość obsługi plików skompresowanych obejmującego najpopularniejsze formaty w tym, co najmniej: ZIP JAR ARJ LZH TAR TGZ GZ CAB RAR BZ2 HQX.</w:t>
            </w:r>
          </w:p>
          <w:p w14:paraId="7D2171B3" w14:textId="77777777" w:rsidR="00C51897" w:rsidRDefault="00D27C62">
            <w:pPr>
              <w:pStyle w:val="Zawartotabeliuser"/>
              <w:rPr>
                <w:sz w:val="20"/>
                <w:szCs w:val="20"/>
              </w:rPr>
            </w:pPr>
            <w:r>
              <w:rPr>
                <w:sz w:val="20"/>
                <w:szCs w:val="20"/>
              </w:rPr>
              <w:t>38. Rozwiązanie posiada możliwość logowania historii akcji podejmowanych wobec wykrytych zagrożeń na stacjach roboczych. Dostęp do logów jest możliwy z poziomu GUI aplikacji jak i konsoli centralnego zarządzania.</w:t>
            </w:r>
          </w:p>
          <w:p w14:paraId="0713E807" w14:textId="77777777" w:rsidR="00C51897" w:rsidRDefault="00D27C62">
            <w:pPr>
              <w:pStyle w:val="Zawartotabeliuser"/>
              <w:rPr>
                <w:sz w:val="20"/>
                <w:szCs w:val="20"/>
              </w:rPr>
            </w:pPr>
            <w:r>
              <w:rPr>
                <w:sz w:val="20"/>
                <w:szCs w:val="20"/>
              </w:rPr>
              <w:t>39. Rozwiązanie automatycznie powiadamia użytkowników oraz administratora o pojawiających się zagrożeniach wraz z określeniem czy stacja robocza jest odpowiednio zabezpieczona.</w:t>
            </w:r>
          </w:p>
          <w:p w14:paraId="21B8FBBC" w14:textId="77777777" w:rsidR="00C51897" w:rsidRDefault="00D27C62">
            <w:pPr>
              <w:pStyle w:val="Zawartotabeliuser"/>
              <w:rPr>
                <w:sz w:val="20"/>
                <w:szCs w:val="20"/>
              </w:rPr>
            </w:pPr>
            <w:r>
              <w:rPr>
                <w:sz w:val="20"/>
                <w:szCs w:val="20"/>
              </w:rPr>
              <w:t>40. Rozwiązanie posiada możliwość wyłączenia powiadomień dla użytkowników stacji końcowej o wykrytych zagrożeniach.</w:t>
            </w:r>
          </w:p>
          <w:p w14:paraId="509E0EB2" w14:textId="77777777" w:rsidR="00C51897" w:rsidRDefault="00D27C62">
            <w:pPr>
              <w:pStyle w:val="Zawartotabeliuser"/>
              <w:rPr>
                <w:sz w:val="20"/>
                <w:szCs w:val="20"/>
              </w:rPr>
            </w:pPr>
            <w:r>
              <w:rPr>
                <w:sz w:val="20"/>
                <w:szCs w:val="20"/>
              </w:rPr>
              <w:t>41. Rozwiązanie posiada możliwość wyłączenia interfejsu użytkownika oprogramowania zainstalowanego na stacji końcowej.</w:t>
            </w:r>
          </w:p>
          <w:p w14:paraId="5AA6B3BB" w14:textId="77777777" w:rsidR="00C51897" w:rsidRDefault="00D27C62">
            <w:pPr>
              <w:pStyle w:val="Zawartotabeliuser"/>
              <w:rPr>
                <w:sz w:val="20"/>
                <w:szCs w:val="20"/>
              </w:rPr>
            </w:pPr>
            <w:r>
              <w:rPr>
                <w:sz w:val="20"/>
                <w:szCs w:val="20"/>
              </w:rPr>
              <w:t>42. Rozwiązanie umożliwia blokowanie przez program na komputerze klienckim określonego przez administratora rodzaju zawartości oraz nazwy lub rozszerzeń poszczególnych plików pobieranych przy pomocy protokołu http.</w:t>
            </w:r>
          </w:p>
          <w:p w14:paraId="4849EA72" w14:textId="77777777" w:rsidR="00C51897" w:rsidRDefault="00D27C62">
            <w:pPr>
              <w:pStyle w:val="Zawartotabeliuser"/>
              <w:rPr>
                <w:sz w:val="20"/>
                <w:szCs w:val="20"/>
              </w:rPr>
            </w:pPr>
            <w:r>
              <w:rPr>
                <w:sz w:val="20"/>
                <w:szCs w:val="20"/>
              </w:rPr>
              <w:t xml:space="preserve">43. Skanowanie http oraz blokowanie zawartości może być deaktywowane dla witryn określonych, jako </w:t>
            </w:r>
            <w:r>
              <w:rPr>
                <w:sz w:val="20"/>
                <w:szCs w:val="20"/>
              </w:rPr>
              <w:lastRenderedPageBreak/>
              <w:t>zaufane przez system reputacyjny producenta.</w:t>
            </w:r>
          </w:p>
          <w:p w14:paraId="56B3E543" w14:textId="77777777" w:rsidR="00C51897" w:rsidRDefault="00D27C62">
            <w:pPr>
              <w:pStyle w:val="Zawartotabeliuser"/>
              <w:rPr>
                <w:sz w:val="20"/>
                <w:szCs w:val="20"/>
              </w:rPr>
            </w:pPr>
            <w:r>
              <w:rPr>
                <w:sz w:val="20"/>
                <w:szCs w:val="20"/>
              </w:rPr>
              <w:t>44. Rozwiązanie posiada możliwość instalacji dodatku do przeglądarki internetowej (Google Chrome, Mozilla FireFox, MS Edge) pozwalającego na wyświetleniu graficznej informacji o reputacji witryny, która pojawia się w wynikach wyszukiwania w wyszukiwarkach internetowych.</w:t>
            </w:r>
          </w:p>
          <w:p w14:paraId="4E6F30FA" w14:textId="77777777" w:rsidR="00C51897" w:rsidRDefault="00D27C62">
            <w:pPr>
              <w:pStyle w:val="Zawartotabeliuser"/>
              <w:rPr>
                <w:sz w:val="20"/>
                <w:szCs w:val="20"/>
              </w:rPr>
            </w:pPr>
            <w:r>
              <w:rPr>
                <w:sz w:val="20"/>
                <w:szCs w:val="20"/>
              </w:rPr>
              <w:t>45. Rozwiązanie jest wyposażone w mechanizm ochrony przeglądarki internetowej, w tym analizujący uruchamiane skrypty ActiveX i pobierane pliki.</w:t>
            </w:r>
          </w:p>
          <w:p w14:paraId="1AB6C768" w14:textId="77777777" w:rsidR="00C51897" w:rsidRDefault="00D27C62">
            <w:pPr>
              <w:pStyle w:val="Zawartotabeliuser"/>
              <w:rPr>
                <w:sz w:val="20"/>
                <w:szCs w:val="20"/>
              </w:rPr>
            </w:pPr>
            <w:r>
              <w:rPr>
                <w:sz w:val="20"/>
                <w:szCs w:val="20"/>
              </w:rPr>
              <w:t>46. Rozwiązanie posiada możliwość ochrony podczas przeglądania sieci Internet na podstawie badania reputacji witryn.</w:t>
            </w:r>
          </w:p>
          <w:p w14:paraId="710C996D" w14:textId="77777777" w:rsidR="00C51897" w:rsidRDefault="00D27C62">
            <w:pPr>
              <w:pStyle w:val="Zawartotabeliuser"/>
              <w:rPr>
                <w:sz w:val="20"/>
                <w:szCs w:val="20"/>
              </w:rPr>
            </w:pPr>
            <w:r>
              <w:rPr>
                <w:sz w:val="20"/>
                <w:szCs w:val="20"/>
              </w:rPr>
              <w:t>47. Rozwiązanie umożliwia blokowanie dostępu do kategorii witryn WWW skatalogowanych przez systemy producenta.</w:t>
            </w:r>
          </w:p>
          <w:p w14:paraId="0B66D0BA" w14:textId="77777777" w:rsidR="00C51897" w:rsidRDefault="00D27C62">
            <w:pPr>
              <w:pStyle w:val="Zawartotabeliuser"/>
              <w:rPr>
                <w:sz w:val="20"/>
                <w:szCs w:val="20"/>
              </w:rPr>
            </w:pPr>
            <w:r>
              <w:rPr>
                <w:sz w:val="20"/>
                <w:szCs w:val="20"/>
              </w:rPr>
              <w:t>48. Oprogramowanie zapewnia co najmniej 30 kategorii klasyfikacji witryn WWW.</w:t>
            </w:r>
          </w:p>
          <w:p w14:paraId="0262393B" w14:textId="77777777" w:rsidR="00C51897" w:rsidRDefault="00D27C62">
            <w:pPr>
              <w:pStyle w:val="Zawartotabeliuser"/>
              <w:rPr>
                <w:sz w:val="20"/>
                <w:szCs w:val="20"/>
              </w:rPr>
            </w:pPr>
            <w:r>
              <w:rPr>
                <w:sz w:val="20"/>
                <w:szCs w:val="20"/>
              </w:rPr>
              <w:t>49. Użytkownik podczas próby przejścia na witrynę znajdująca się w zablokowanej przez Administratora kategorii, jest powiadomiony o nałożonej na niego blokadzie komunikatem w przeglądarce internetowej.</w:t>
            </w:r>
          </w:p>
          <w:p w14:paraId="0D3A2EC1" w14:textId="77777777" w:rsidR="00C51897" w:rsidRDefault="00D27C62">
            <w:pPr>
              <w:pStyle w:val="Zawartotabeliuser"/>
              <w:rPr>
                <w:sz w:val="20"/>
                <w:szCs w:val="20"/>
              </w:rPr>
            </w:pPr>
            <w:r>
              <w:rPr>
                <w:sz w:val="20"/>
                <w:szCs w:val="20"/>
              </w:rPr>
              <w:t>50. Rozwiązanie umożliwia blokowanie witryn na podstawie kategorii zarówno dla protokołu HTTP jak i HTTPS.</w:t>
            </w:r>
          </w:p>
          <w:p w14:paraId="0C205CF0" w14:textId="77777777" w:rsidR="00C51897" w:rsidRDefault="00D27C62">
            <w:pPr>
              <w:pStyle w:val="Zawartotabeliuser"/>
              <w:rPr>
                <w:sz w:val="20"/>
                <w:szCs w:val="20"/>
              </w:rPr>
            </w:pPr>
            <w:r>
              <w:rPr>
                <w:sz w:val="20"/>
                <w:szCs w:val="20"/>
              </w:rPr>
              <w:t>51. Rozwiązanie posiada wbudowany mechanizm zabezpieczenia połączenia do witryn skategoryzowanych przez producenta jako „bankowość elektroniczna”.</w:t>
            </w:r>
          </w:p>
          <w:p w14:paraId="509A1DD9" w14:textId="77777777" w:rsidR="00C51897" w:rsidRDefault="00D27C62">
            <w:pPr>
              <w:pStyle w:val="Zawartotabeliuser"/>
              <w:rPr>
                <w:sz w:val="20"/>
                <w:szCs w:val="20"/>
              </w:rPr>
            </w:pPr>
            <w:r>
              <w:rPr>
                <w:sz w:val="20"/>
                <w:szCs w:val="20"/>
              </w:rPr>
              <w:t>52. W momencie odwiedzania stron internetowych skategoryzowanych jako „bankowość elektroniczna” rozwiązanie blokuje możliwość uruchamiania od strony chronionego hosta poleceń cmd oraz skryptów.</w:t>
            </w:r>
          </w:p>
          <w:p w14:paraId="4377E108" w14:textId="77777777" w:rsidR="00C51897" w:rsidRDefault="00D27C62">
            <w:pPr>
              <w:pStyle w:val="Zawartotabeliuser"/>
              <w:rPr>
                <w:sz w:val="20"/>
                <w:szCs w:val="20"/>
              </w:rPr>
            </w:pPr>
            <w:r>
              <w:rPr>
                <w:sz w:val="20"/>
                <w:szCs w:val="20"/>
              </w:rPr>
              <w:t>53. W momencie odwiedzania stron internetowych skategoryzowanych jako „bankowość elektroniczna” rozwiązanie automatycznie blokuje zdalny dostęp do hosta za pomocą takich narzędzi jak pulpit zdalny, TeamViewer, LogMein, VNC itp.</w:t>
            </w:r>
          </w:p>
          <w:p w14:paraId="6900C2A0" w14:textId="77777777" w:rsidR="00C51897" w:rsidRDefault="00D27C62">
            <w:pPr>
              <w:pStyle w:val="Zawartotabeliuser"/>
              <w:rPr>
                <w:sz w:val="20"/>
                <w:szCs w:val="20"/>
              </w:rPr>
            </w:pPr>
            <w:r>
              <w:rPr>
                <w:sz w:val="20"/>
                <w:szCs w:val="20"/>
              </w:rPr>
              <w:t>54. Kontrola połączenia umożliwia zabezpieczenie sesji do dowolnej witryny HTTPS wskazanej przez administratora – administrator ma możliwość tworzenia własnej listy takich witryn.</w:t>
            </w:r>
          </w:p>
          <w:p w14:paraId="5D376258" w14:textId="77777777" w:rsidR="00C51897" w:rsidRDefault="00D27C62">
            <w:pPr>
              <w:pStyle w:val="Zawartotabeliuser"/>
              <w:rPr>
                <w:sz w:val="20"/>
                <w:szCs w:val="20"/>
              </w:rPr>
            </w:pPr>
            <w:r>
              <w:rPr>
                <w:sz w:val="20"/>
                <w:szCs w:val="20"/>
              </w:rPr>
              <w:t>55. Rozwiązanie posiada wbudowaną funkcję, która po zakończeniu sesji z witrynami sklasyfikowanymi jako „bankowość elektroniczna” czyści zawartość schowka systemowego.</w:t>
            </w:r>
          </w:p>
          <w:p w14:paraId="30C4AB3A" w14:textId="77777777" w:rsidR="00C51897" w:rsidRDefault="00D27C62">
            <w:pPr>
              <w:pStyle w:val="Zawartotabeliuser"/>
              <w:rPr>
                <w:sz w:val="20"/>
                <w:szCs w:val="20"/>
              </w:rPr>
            </w:pPr>
            <w:r>
              <w:rPr>
                <w:sz w:val="20"/>
                <w:szCs w:val="20"/>
              </w:rPr>
              <w:t>56. Rozwiązanie posiada funkcję zarządzania zaporą ogniową (tzw. personal firewall) wbudowaną w system Windows, z opcją definiowania profili bezpieczeństwa możliwych do przypisania dla pojedynczej stacji roboczej lub grup.</w:t>
            </w:r>
          </w:p>
          <w:p w14:paraId="03E9A112" w14:textId="77777777" w:rsidR="00C51897" w:rsidRDefault="00D27C62">
            <w:pPr>
              <w:pStyle w:val="Zawartotabeliuser"/>
              <w:rPr>
                <w:sz w:val="20"/>
                <w:szCs w:val="20"/>
              </w:rPr>
            </w:pPr>
            <w:r>
              <w:rPr>
                <w:sz w:val="20"/>
                <w:szCs w:val="20"/>
              </w:rPr>
              <w:t>57. Profile bezpieczeństwa zapory ogniowej zawierają predefiniowane reguły zezwalające na bezproblemową komunikację w sieci lokalnej.</w:t>
            </w:r>
          </w:p>
          <w:p w14:paraId="34D4F094" w14:textId="77777777" w:rsidR="00C51897" w:rsidRDefault="00D27C62">
            <w:pPr>
              <w:pStyle w:val="Zawartotabeliuser"/>
              <w:rPr>
                <w:sz w:val="20"/>
                <w:szCs w:val="20"/>
              </w:rPr>
            </w:pPr>
            <w:r>
              <w:rPr>
                <w:sz w:val="20"/>
                <w:szCs w:val="20"/>
              </w:rPr>
              <w:t>58. Rozwiązanie pozwala na tworzenie własnych reguł w oparciu co najmniej o: kierunek komunikacji sieciowej, protokół sieciowy oraz możliwość wyboru akcji zezwolenia lub zablokowania wskazanej komunikacji.</w:t>
            </w:r>
          </w:p>
          <w:p w14:paraId="681E2AB7" w14:textId="77777777" w:rsidR="00C51897" w:rsidRDefault="00D27C62">
            <w:pPr>
              <w:pStyle w:val="Zawartotabeliuser"/>
              <w:rPr>
                <w:sz w:val="20"/>
                <w:szCs w:val="20"/>
              </w:rPr>
            </w:pPr>
            <w:r>
              <w:rPr>
                <w:sz w:val="20"/>
                <w:szCs w:val="20"/>
              </w:rPr>
              <w:t>59. Rozwiązanie posiada możliwość automatycznego przełączenia profilu bezpieczeństwa zapory ogniowej po spełnieniu określonych warunków (np. zmiana adresacji karty sieciowej na stacji roboczej).</w:t>
            </w:r>
          </w:p>
          <w:p w14:paraId="68599D39" w14:textId="77777777" w:rsidR="00C51897" w:rsidRDefault="00D27C62">
            <w:pPr>
              <w:pStyle w:val="Zawartotabeliuser"/>
              <w:rPr>
                <w:sz w:val="20"/>
                <w:szCs w:val="20"/>
              </w:rPr>
            </w:pPr>
            <w:r>
              <w:rPr>
                <w:sz w:val="20"/>
                <w:szCs w:val="20"/>
              </w:rPr>
              <w:t>60. Rozwiązanie umożliwia stworzenie zestawów reguł do natychmiastowego zastosowania, które zablokują komunikację sieciową w celu izolacji hosta na żądanie administratora.</w:t>
            </w:r>
          </w:p>
          <w:p w14:paraId="50F17F61" w14:textId="77777777" w:rsidR="00C51897" w:rsidRDefault="00D27C62">
            <w:pPr>
              <w:pStyle w:val="Zawartotabeliuser"/>
              <w:rPr>
                <w:sz w:val="20"/>
                <w:szCs w:val="20"/>
              </w:rPr>
            </w:pPr>
            <w:r>
              <w:rPr>
                <w:sz w:val="20"/>
                <w:szCs w:val="20"/>
              </w:rPr>
              <w:t>61. Rozwiązanie jest wyposażone w mechanizm aktualizacji aplikacji (patch management), umożliwiający instalację dostępnych poprawek dla systemu operacyjnego oraz aplikacji na nim zainstalowanych.</w:t>
            </w:r>
          </w:p>
          <w:p w14:paraId="5BB086C0" w14:textId="77777777" w:rsidR="00C51897" w:rsidRDefault="00D27C62">
            <w:pPr>
              <w:pStyle w:val="Zawartotabeliuser"/>
              <w:rPr>
                <w:sz w:val="20"/>
                <w:szCs w:val="20"/>
              </w:rPr>
            </w:pPr>
            <w:r>
              <w:rPr>
                <w:sz w:val="20"/>
                <w:szCs w:val="20"/>
              </w:rPr>
              <w:t>62. Mechanizm aktualizacji aplikacji (patch management) nie wymaga instalowania dodatkowych agentów oprócz agenta AV.</w:t>
            </w:r>
          </w:p>
          <w:p w14:paraId="1E2E5DC7" w14:textId="77777777" w:rsidR="00C51897" w:rsidRDefault="00D27C62">
            <w:pPr>
              <w:pStyle w:val="Zawartotabeliuser"/>
              <w:rPr>
                <w:sz w:val="20"/>
                <w:szCs w:val="20"/>
              </w:rPr>
            </w:pPr>
            <w:r>
              <w:rPr>
                <w:sz w:val="20"/>
                <w:szCs w:val="20"/>
              </w:rPr>
              <w:t>63. Moduł aktualizacji aplikacji, okresowo skanuje aplikacje zainstalowane na stacji roboczej i umożliwia ich aktualizację do najnowszych wersji.</w:t>
            </w:r>
          </w:p>
          <w:p w14:paraId="73D04F97" w14:textId="77777777" w:rsidR="00C51897" w:rsidRDefault="00D27C62">
            <w:pPr>
              <w:pStyle w:val="Zawartotabeliuser"/>
              <w:rPr>
                <w:sz w:val="20"/>
                <w:szCs w:val="20"/>
              </w:rPr>
            </w:pPr>
            <w:r>
              <w:rPr>
                <w:sz w:val="20"/>
                <w:szCs w:val="20"/>
              </w:rPr>
              <w:t>64. Moduł aktualizacji aplikacji pełni role mechanizmu łatającego podatności i instalującego aktualizacje oprogramowania, a nie jedynie pasywnego skanera luk w bezpieczeństwie aplikacji.</w:t>
            </w:r>
          </w:p>
          <w:p w14:paraId="198A4BD1" w14:textId="77777777" w:rsidR="00C51897" w:rsidRDefault="00D27C62">
            <w:pPr>
              <w:pStyle w:val="Zawartotabeliuser"/>
              <w:rPr>
                <w:sz w:val="20"/>
                <w:szCs w:val="20"/>
              </w:rPr>
            </w:pPr>
            <w:r>
              <w:rPr>
                <w:sz w:val="20"/>
                <w:szCs w:val="20"/>
              </w:rPr>
              <w:t>65. Administrator posiada możliwość określenia, kiedy i jakie aktualizacje mają zostać zainstalowane automatycznie.</w:t>
            </w:r>
          </w:p>
          <w:p w14:paraId="698B636B" w14:textId="77777777" w:rsidR="00C51897" w:rsidRDefault="00D27C62">
            <w:pPr>
              <w:pStyle w:val="Zawartotabeliuser"/>
              <w:rPr>
                <w:sz w:val="20"/>
                <w:szCs w:val="20"/>
              </w:rPr>
            </w:pPr>
            <w:r>
              <w:rPr>
                <w:sz w:val="20"/>
                <w:szCs w:val="20"/>
              </w:rPr>
              <w:t>66. Administrator posiada możliwość uruchomienia aktualizacji dla systemu operacyjnego jak i aplikacji znajdujących się na nim na żądanie dla wybranych lub wszystkich hostów.</w:t>
            </w:r>
          </w:p>
          <w:p w14:paraId="2371FF8D" w14:textId="77777777" w:rsidR="00C51897" w:rsidRDefault="00D27C62">
            <w:pPr>
              <w:pStyle w:val="Zawartotabeliuser"/>
              <w:rPr>
                <w:sz w:val="20"/>
                <w:szCs w:val="20"/>
              </w:rPr>
            </w:pPr>
            <w:r>
              <w:rPr>
                <w:sz w:val="20"/>
                <w:szCs w:val="20"/>
              </w:rPr>
              <w:t>67. Mechanizm aktualizacji aplikacji umożliwia automatyczne wyświetlenie komunikatu użytkownikowi od strony hosta o konieczności zamknięcia danej aplikacji, tak aby proces aktualizacji mógł się zakończyć.</w:t>
            </w:r>
          </w:p>
          <w:p w14:paraId="67658B7A" w14:textId="77777777" w:rsidR="00C51897" w:rsidRDefault="00D27C62">
            <w:pPr>
              <w:pStyle w:val="Zawartotabeliuser"/>
              <w:rPr>
                <w:sz w:val="20"/>
                <w:szCs w:val="20"/>
              </w:rPr>
            </w:pPr>
            <w:r>
              <w:rPr>
                <w:sz w:val="20"/>
                <w:szCs w:val="20"/>
              </w:rPr>
              <w:t>68. W przypadku gdy instalacja aktualizacji dla systemu operacyjnego lub innej aplikacji wymaga restartu hosta w celu jej zastosowania, administrator posiada możliwość wymuszenia automatycznego restartu, wymuszenia restartu po określonej liczbie godzin, lub wyświetlenia komunikatu użytkownikowi o konieczności restartu.</w:t>
            </w:r>
          </w:p>
          <w:p w14:paraId="3DA4BD8F" w14:textId="77777777" w:rsidR="00C51897" w:rsidRDefault="00D27C62">
            <w:pPr>
              <w:pStyle w:val="Zawartotabeliuser"/>
              <w:rPr>
                <w:sz w:val="20"/>
                <w:szCs w:val="20"/>
              </w:rPr>
            </w:pPr>
            <w:r>
              <w:rPr>
                <w:sz w:val="20"/>
                <w:szCs w:val="20"/>
              </w:rPr>
              <w:t>69. Administrator konsoli zarządzającej ma możliwości zapoznania się z opisem danej podatności aplikacji uruchamiając aktywny link z konsoli zarządzającej z przekierowaniem na strony producenta aplikacji.</w:t>
            </w:r>
          </w:p>
          <w:p w14:paraId="7408E28D" w14:textId="77777777" w:rsidR="00C51897" w:rsidRDefault="00D27C62">
            <w:pPr>
              <w:pStyle w:val="Zawartotabeliuser"/>
              <w:rPr>
                <w:sz w:val="20"/>
                <w:szCs w:val="20"/>
              </w:rPr>
            </w:pPr>
            <w:r>
              <w:rPr>
                <w:sz w:val="20"/>
                <w:szCs w:val="20"/>
              </w:rPr>
              <w:t>70. Mechanizm aktualizacji aplikacji (patch management) nie wymaga uprawnień administratora lokalnego do instalacji poprawek i jest realizowany, jako dedykowany proces.</w:t>
            </w:r>
          </w:p>
          <w:p w14:paraId="13E81FA1" w14:textId="77777777" w:rsidR="00C51897" w:rsidRDefault="00D27C62">
            <w:pPr>
              <w:pStyle w:val="Zawartotabeliuser"/>
              <w:rPr>
                <w:sz w:val="20"/>
                <w:szCs w:val="20"/>
              </w:rPr>
            </w:pPr>
            <w:r>
              <w:rPr>
                <w:sz w:val="20"/>
                <w:szCs w:val="20"/>
              </w:rPr>
              <w:t>71. Administrator ma możliwość zdefiniowania aplikacji, które nie podlegają aktualizacji, poprzez wpisanie nazwy aplikacji na listę wykluczeń w konsoli zarządzającej.</w:t>
            </w:r>
          </w:p>
          <w:p w14:paraId="4B122640" w14:textId="77777777" w:rsidR="00C51897" w:rsidRDefault="00D27C62">
            <w:pPr>
              <w:pStyle w:val="Zawartotabeliuser"/>
              <w:rPr>
                <w:sz w:val="20"/>
                <w:szCs w:val="20"/>
              </w:rPr>
            </w:pPr>
            <w:r>
              <w:rPr>
                <w:sz w:val="20"/>
                <w:szCs w:val="20"/>
              </w:rPr>
              <w:lastRenderedPageBreak/>
              <w:t>72. Rozwiązanie umożliwia wyświetlenie w GUI od strony chronionego hosta informacji o brakujących poprawkach dla systemu lub aplikacji i umożliwienie, ich instalacji przez użytkownika końcowego.</w:t>
            </w:r>
          </w:p>
          <w:p w14:paraId="12523906" w14:textId="77777777" w:rsidR="00C51897" w:rsidRDefault="00D27C62">
            <w:pPr>
              <w:pStyle w:val="Zawartotabeliuser"/>
              <w:rPr>
                <w:sz w:val="20"/>
                <w:szCs w:val="20"/>
              </w:rPr>
            </w:pPr>
            <w:r>
              <w:rPr>
                <w:sz w:val="20"/>
                <w:szCs w:val="20"/>
              </w:rPr>
              <w:t>73. System centralnego zarządzania prezentuje niezaktualizowane aplikacje występujące na wszystkich chronionych hostach lub listę nieaktualizowanego oprogramowania dla pojedynczej stacji końcowej.</w:t>
            </w:r>
          </w:p>
          <w:p w14:paraId="77625180" w14:textId="77777777" w:rsidR="00C51897" w:rsidRDefault="00D27C62">
            <w:pPr>
              <w:pStyle w:val="Zawartotabeliuser"/>
              <w:rPr>
                <w:sz w:val="20"/>
                <w:szCs w:val="20"/>
              </w:rPr>
            </w:pPr>
            <w:r>
              <w:rPr>
                <w:sz w:val="20"/>
                <w:szCs w:val="20"/>
              </w:rPr>
              <w:t>74. Oprogramowanie umożliwia blokowanie wybranych przez administratora urządzeń zewnętrznych podłączanych do stacji końcowej.</w:t>
            </w:r>
          </w:p>
          <w:p w14:paraId="11DD8FCB" w14:textId="77777777" w:rsidR="00C51897" w:rsidRDefault="00D27C62">
            <w:pPr>
              <w:pStyle w:val="Zawartotabeliuser"/>
              <w:rPr>
                <w:sz w:val="20"/>
                <w:szCs w:val="20"/>
              </w:rPr>
            </w:pPr>
            <w:r>
              <w:rPr>
                <w:sz w:val="20"/>
                <w:szCs w:val="20"/>
              </w:rPr>
              <w:t>75. Mechanizm kontroli urządzeń zewnętrznych wspiera m.in. urządzenia takie jak: pamięci masowe, napędy CD/DVD, modemy, porty COM i LTP, drukarki, czytniki kart pamięci, kamery, urządzenia bluetooth.</w:t>
            </w:r>
          </w:p>
          <w:p w14:paraId="7BE20E9F" w14:textId="77777777" w:rsidR="00C51897" w:rsidRDefault="00D27C62">
            <w:pPr>
              <w:pStyle w:val="Zawartotabeliuser"/>
              <w:rPr>
                <w:sz w:val="20"/>
                <w:szCs w:val="20"/>
              </w:rPr>
            </w:pPr>
            <w:r>
              <w:rPr>
                <w:sz w:val="20"/>
                <w:szCs w:val="20"/>
              </w:rPr>
              <w:t>76. Oprogramowanie umożliwia zdefiniowanie listy zaufanych urządzeń, które nie będą blokowane podczas podłączania do stacji końcowej.</w:t>
            </w:r>
          </w:p>
          <w:p w14:paraId="2A57EC97" w14:textId="77777777" w:rsidR="00C51897" w:rsidRDefault="00D27C62">
            <w:pPr>
              <w:pStyle w:val="Zawartotabeliuser"/>
              <w:rPr>
                <w:sz w:val="20"/>
                <w:szCs w:val="20"/>
              </w:rPr>
            </w:pPr>
            <w:r>
              <w:rPr>
                <w:sz w:val="20"/>
                <w:szCs w:val="20"/>
              </w:rPr>
              <w:t>77. Lista urządzeń zaufanych jest tworzona co najmniej w oparciu o nazwę urządzenia i identyfikator sprzętowy.</w:t>
            </w:r>
          </w:p>
          <w:p w14:paraId="0A1C1608" w14:textId="77777777" w:rsidR="00C51897" w:rsidRDefault="00D27C62">
            <w:pPr>
              <w:pStyle w:val="Zawartotabeliuser"/>
              <w:rPr>
                <w:sz w:val="20"/>
                <w:szCs w:val="20"/>
              </w:rPr>
            </w:pPr>
            <w:r>
              <w:rPr>
                <w:sz w:val="20"/>
                <w:szCs w:val="20"/>
              </w:rPr>
              <w:t>78. Rozwiązanie posiada możliwość blokady zapisywania plików na zewnętrznych dyskach USB urządzenia takie są wówczas dostępne w trybie tylko do odczytu.</w:t>
            </w:r>
          </w:p>
          <w:p w14:paraId="7285D4B8" w14:textId="77777777" w:rsidR="00C51897" w:rsidRDefault="00D27C62">
            <w:pPr>
              <w:pStyle w:val="Zawartotabeliuser"/>
              <w:rPr>
                <w:sz w:val="20"/>
                <w:szCs w:val="20"/>
              </w:rPr>
            </w:pPr>
            <w:r>
              <w:rPr>
                <w:sz w:val="20"/>
                <w:szCs w:val="20"/>
              </w:rPr>
              <w:t>79. Mechanizm kontroli urządzeń umożliwia blokadę uruchamiania plików wykonywalnych z nośników pamięci. Blokada ta pozwala na korzystanie z pozostałych danych zapisanych na takich nośnikach.</w:t>
            </w:r>
          </w:p>
          <w:p w14:paraId="133E904E" w14:textId="77777777" w:rsidR="00C51897" w:rsidRDefault="00D27C62">
            <w:pPr>
              <w:pStyle w:val="Zawartotabeliuser"/>
              <w:rPr>
                <w:sz w:val="20"/>
                <w:szCs w:val="20"/>
              </w:rPr>
            </w:pPr>
            <w:r>
              <w:rPr>
                <w:sz w:val="20"/>
                <w:szCs w:val="20"/>
              </w:rPr>
              <w:t>80. Rozwiązanie posiada opcję zabezpieczenia hasłem możliwości deinstalacji agenta przez użytkownika końcowego.</w:t>
            </w:r>
          </w:p>
          <w:p w14:paraId="6232C4BE" w14:textId="77777777" w:rsidR="00C51897" w:rsidRDefault="00D27C62">
            <w:pPr>
              <w:pStyle w:val="Zawartotabeliuser"/>
              <w:rPr>
                <w:sz w:val="20"/>
                <w:szCs w:val="20"/>
              </w:rPr>
            </w:pPr>
            <w:r>
              <w:rPr>
                <w:sz w:val="20"/>
                <w:szCs w:val="20"/>
              </w:rPr>
              <w:t>81. Zmiany w konfiguracji mogą być dokonywane przez użytkownika końcowego tylko dla poszczególnych funkcji aplikacji wskazanych przez administratora w profilu.</w:t>
            </w:r>
          </w:p>
          <w:p w14:paraId="50B2A702" w14:textId="77777777" w:rsidR="00C51897" w:rsidRDefault="00D27C62">
            <w:pPr>
              <w:pStyle w:val="Zawartotabeliuser"/>
              <w:rPr>
                <w:sz w:val="20"/>
                <w:szCs w:val="20"/>
              </w:rPr>
            </w:pPr>
            <w:r>
              <w:rPr>
                <w:sz w:val="20"/>
                <w:szCs w:val="20"/>
              </w:rPr>
              <w:t>82. Rozwiązanie posiada wbudowany mechanizm przywracania plików zaszyfrowanych przez zagrożenia typu ransomware.</w:t>
            </w:r>
          </w:p>
          <w:p w14:paraId="70BDC679" w14:textId="77777777" w:rsidR="00C51897" w:rsidRDefault="00D27C62">
            <w:pPr>
              <w:pStyle w:val="Zawartotabeliuser"/>
              <w:rPr>
                <w:sz w:val="20"/>
                <w:szCs w:val="20"/>
              </w:rPr>
            </w:pPr>
            <w:r>
              <w:rPr>
                <w:sz w:val="20"/>
                <w:szCs w:val="20"/>
              </w:rPr>
              <w:t>83. Mechanizm w swoim działaniu wykorzystuje własną technologię producenta, nie inne technologie takie jak Volume Shadow Copy Service (VSS)</w:t>
            </w:r>
          </w:p>
          <w:p w14:paraId="3B740C7D" w14:textId="77777777" w:rsidR="00C51897" w:rsidRDefault="00D27C62">
            <w:pPr>
              <w:pStyle w:val="Zawartotabeliuser"/>
              <w:rPr>
                <w:sz w:val="20"/>
                <w:szCs w:val="20"/>
              </w:rPr>
            </w:pPr>
            <w:r>
              <w:rPr>
                <w:sz w:val="20"/>
                <w:szCs w:val="20"/>
              </w:rPr>
              <w:t>84.  W przypadku wykrycia szkodliwego działania ransomware, moduł blokuje aktywność szkodliwego procesu oraz przywraca pliki, które zostały zaszyfrowane do oryginalnej formy i lokalizacji.</w:t>
            </w:r>
          </w:p>
          <w:p w14:paraId="6E0FED0D" w14:textId="77777777" w:rsidR="00C51897" w:rsidRDefault="00D27C62">
            <w:pPr>
              <w:pStyle w:val="Zawartotabeliuser"/>
              <w:rPr>
                <w:sz w:val="20"/>
                <w:szCs w:val="20"/>
              </w:rPr>
            </w:pPr>
            <w:r>
              <w:rPr>
                <w:sz w:val="20"/>
                <w:szCs w:val="20"/>
              </w:rPr>
              <w:t>85. Moduł przywracania plików zaszyfrowanych może działać w trybie monitorowania, bez podejmowania reakcji.</w:t>
            </w:r>
          </w:p>
          <w:p w14:paraId="7405FD29" w14:textId="77777777" w:rsidR="00C51897" w:rsidRDefault="00D27C62">
            <w:pPr>
              <w:pStyle w:val="Zawartotabeliuser"/>
              <w:rPr>
                <w:sz w:val="20"/>
                <w:szCs w:val="20"/>
              </w:rPr>
            </w:pPr>
            <w:r>
              <w:rPr>
                <w:sz w:val="20"/>
                <w:szCs w:val="20"/>
              </w:rPr>
              <w:t>86. Administrator ma możliwość wskazania własnego folderu, do którego będą kopiowane pliki tworzonej kopii zapasowej plików.</w:t>
            </w:r>
          </w:p>
          <w:p w14:paraId="24CE0E66" w14:textId="77777777" w:rsidR="00C51897" w:rsidRDefault="00D27C62">
            <w:pPr>
              <w:pStyle w:val="Zawartotabeliuser"/>
              <w:rPr>
                <w:sz w:val="20"/>
                <w:szCs w:val="20"/>
              </w:rPr>
            </w:pPr>
            <w:r>
              <w:rPr>
                <w:sz w:val="20"/>
                <w:szCs w:val="20"/>
              </w:rPr>
              <w:t>87. Administrator posiada możliwość określenia maksymalnej wielkości pliku, którego kopia zapasowa będzie tworzona przez moduł przywracania.</w:t>
            </w:r>
          </w:p>
          <w:p w14:paraId="100B2651" w14:textId="77777777" w:rsidR="00C51897" w:rsidRDefault="00D27C62">
            <w:pPr>
              <w:pStyle w:val="Zawartotabeliuser"/>
              <w:rPr>
                <w:sz w:val="20"/>
                <w:szCs w:val="20"/>
              </w:rPr>
            </w:pPr>
            <w:r>
              <w:rPr>
                <w:sz w:val="20"/>
                <w:szCs w:val="20"/>
              </w:rPr>
              <w:t>88. Rozwiązanie jest wyposażone w dodatkowy moduł chroniący dane użytkownika przed działaniem oprogramowania ransomware niezależnie od pozostałych modułów ochrony. Działanie modułu polega na ograniczeniu możliwości modyfikowania chronionych plików, tylko procesom systemowym oraz zaufanym aplikacjom.</w:t>
            </w:r>
          </w:p>
          <w:p w14:paraId="16C99AF0" w14:textId="77777777" w:rsidR="00C51897" w:rsidRDefault="00D27C62">
            <w:pPr>
              <w:pStyle w:val="Zawartotabeliuser"/>
              <w:rPr>
                <w:sz w:val="20"/>
                <w:szCs w:val="20"/>
              </w:rPr>
            </w:pPr>
            <w:r>
              <w:rPr>
                <w:sz w:val="20"/>
                <w:szCs w:val="20"/>
              </w:rPr>
              <w:t>89. Moduł posiada możliwość pracy w trybie monitorowania (bez blokowania) przekazując administratorowi informacje dotyczące prób modyfikacji plików w chronionych folderach.</w:t>
            </w:r>
          </w:p>
          <w:p w14:paraId="4F49B4CA" w14:textId="77777777" w:rsidR="00C51897" w:rsidRDefault="00D27C62">
            <w:pPr>
              <w:pStyle w:val="Zawartotabeliuser"/>
              <w:rPr>
                <w:sz w:val="20"/>
                <w:szCs w:val="20"/>
              </w:rPr>
            </w:pPr>
            <w:r>
              <w:rPr>
                <w:sz w:val="20"/>
                <w:szCs w:val="20"/>
              </w:rPr>
              <w:t>90. Administrator posiada możliwość dowolnego zdefiniowania dodatkowo chronionych folderów zawierających wrażliwe dane użytkownika.</w:t>
            </w:r>
          </w:p>
          <w:p w14:paraId="59A98DC9" w14:textId="77777777" w:rsidR="00C51897" w:rsidRDefault="00D27C62">
            <w:pPr>
              <w:pStyle w:val="Zawartotabeliuser"/>
              <w:rPr>
                <w:sz w:val="20"/>
                <w:szCs w:val="20"/>
              </w:rPr>
            </w:pPr>
            <w:r>
              <w:rPr>
                <w:sz w:val="20"/>
                <w:szCs w:val="20"/>
              </w:rPr>
              <w:t>91. Istnieje możliwość zdefiniowania zaufanych folderów. Aplikacje uruchamiane z zaufanych folderów mają możliwość modyfikowania plików objętych dodatkową ochroną antyransomware.</w:t>
            </w:r>
          </w:p>
          <w:p w14:paraId="58B14125" w14:textId="77777777" w:rsidR="00C51897" w:rsidRDefault="00D27C62">
            <w:pPr>
              <w:pStyle w:val="Zawartotabeliuser"/>
              <w:rPr>
                <w:sz w:val="20"/>
                <w:szCs w:val="20"/>
              </w:rPr>
            </w:pPr>
            <w:r>
              <w:rPr>
                <w:sz w:val="20"/>
                <w:szCs w:val="20"/>
              </w:rPr>
              <w:t>92. Rozwiązanie potrafi automatycznie wykryć zaufane aplikacje, dla których będzie zezwolony dostęp do plików w chronionych folderach, oraz daje możliwość wskazania zaufanych aplikacji przez administratora.</w:t>
            </w:r>
          </w:p>
          <w:p w14:paraId="231CFC37" w14:textId="77777777" w:rsidR="00C51897" w:rsidRDefault="00D27C62">
            <w:pPr>
              <w:pStyle w:val="Zawartotabeliuser"/>
              <w:rPr>
                <w:sz w:val="20"/>
                <w:szCs w:val="20"/>
              </w:rPr>
            </w:pPr>
            <w:r>
              <w:rPr>
                <w:sz w:val="20"/>
                <w:szCs w:val="20"/>
              </w:rPr>
              <w:t>93. Rozwiązanie posiada funkcjonalność kontroli uruchamianych aplikacji.</w:t>
            </w:r>
          </w:p>
          <w:p w14:paraId="2A04804E" w14:textId="77777777" w:rsidR="00C51897" w:rsidRDefault="00D27C62">
            <w:pPr>
              <w:pStyle w:val="Zawartotabeliuser"/>
              <w:rPr>
                <w:sz w:val="20"/>
                <w:szCs w:val="20"/>
              </w:rPr>
            </w:pPr>
            <w:r>
              <w:rPr>
                <w:sz w:val="20"/>
                <w:szCs w:val="20"/>
              </w:rPr>
              <w:t>94. Tryb kontroli aplikacji umożliwia uruchomienie wszystkich aplikacji, uruchomienie i monitorowanie wszystkich aplikacji, blokowanie niezaufanych aplikacji</w:t>
            </w:r>
          </w:p>
          <w:p w14:paraId="09BAFE44" w14:textId="77777777" w:rsidR="00C51897" w:rsidRDefault="00D27C62">
            <w:pPr>
              <w:pStyle w:val="Zawartotabeliuser"/>
              <w:rPr>
                <w:sz w:val="20"/>
                <w:szCs w:val="20"/>
              </w:rPr>
            </w:pPr>
            <w:r>
              <w:rPr>
                <w:sz w:val="20"/>
                <w:szCs w:val="20"/>
              </w:rPr>
              <w:t>95. Istnieje możliwości blokowania, zezwolenia lub monitorowania aplikacji w oparciu, co najmniej o docelowy identyfikator SHA1,SHA256, lokalizację pliku, wersję pliku, nazwę aplikacji, wielkość pliku, wydawcę, ważność podpisu cyfrowego aplikacji.</w:t>
            </w:r>
          </w:p>
          <w:p w14:paraId="65B92695" w14:textId="77777777" w:rsidR="00C51897" w:rsidRDefault="00D27C62">
            <w:pPr>
              <w:pStyle w:val="Zawartotabeliuser"/>
              <w:rPr>
                <w:sz w:val="20"/>
                <w:szCs w:val="20"/>
              </w:rPr>
            </w:pPr>
            <w:r>
              <w:rPr>
                <w:sz w:val="20"/>
                <w:szCs w:val="20"/>
              </w:rPr>
              <w:t>96. Tworzone reguły dotyczyć mogą czynności: uruchomienia aplikacji, ładowania modułu, uruchomienia instalatora, dostępu do pliku.</w:t>
            </w:r>
          </w:p>
          <w:p w14:paraId="0B09FE98" w14:textId="77777777" w:rsidR="00C51897" w:rsidRDefault="00D27C62">
            <w:pPr>
              <w:pStyle w:val="Zawartotabeliuser"/>
              <w:rPr>
                <w:sz w:val="20"/>
                <w:szCs w:val="20"/>
              </w:rPr>
            </w:pPr>
            <w:r>
              <w:rPr>
                <w:sz w:val="20"/>
                <w:szCs w:val="20"/>
              </w:rPr>
              <w:t>97. Na wspieranych systemach Windows rozwiązanie pozwala na zdalne wywołanie procesu szyfrowania za pomocą funkcji BitLocker wbudowanej w system operacyjny.</w:t>
            </w:r>
          </w:p>
          <w:p w14:paraId="1978C63E" w14:textId="77777777" w:rsidR="00C51897" w:rsidRDefault="00D27C62">
            <w:pPr>
              <w:pStyle w:val="Zawartotabeliuser"/>
              <w:rPr>
                <w:sz w:val="20"/>
                <w:szCs w:val="20"/>
              </w:rPr>
            </w:pPr>
            <w:r>
              <w:rPr>
                <w:sz w:val="20"/>
                <w:szCs w:val="20"/>
              </w:rPr>
              <w:t>98. Administrator posiada w momencie konfiguracji procesu szyfrowania, możliwość wymuszenia od strony użytkownika ustanowienia dodatkowego zabezpieczenia w postaci kodu PIN</w:t>
            </w:r>
          </w:p>
          <w:p w14:paraId="4959F4C4" w14:textId="77777777" w:rsidR="00C51897" w:rsidRDefault="00D27C62">
            <w:pPr>
              <w:pStyle w:val="Zawartotabeliuser"/>
              <w:rPr>
                <w:sz w:val="20"/>
                <w:szCs w:val="20"/>
              </w:rPr>
            </w:pPr>
            <w:r>
              <w:rPr>
                <w:sz w:val="20"/>
                <w:szCs w:val="20"/>
              </w:rPr>
              <w:t>99. Rozwiązanie posiada możliwość przekazywania do konsoli administracji zdalnej kluczy odzyskiwania funkcji BitLocker</w:t>
            </w:r>
          </w:p>
          <w:p w14:paraId="1B0FDE8B" w14:textId="77777777" w:rsidR="00C51897" w:rsidRDefault="00D27C62">
            <w:pPr>
              <w:pStyle w:val="Zawartotabeliuser"/>
              <w:rPr>
                <w:sz w:val="20"/>
                <w:szCs w:val="20"/>
              </w:rPr>
            </w:pPr>
            <w:r>
              <w:rPr>
                <w:sz w:val="20"/>
                <w:szCs w:val="20"/>
              </w:rPr>
              <w:t>100. Rozwiązanie pozwala na zdalne uruchomienie procesu deszyfrowania wcześniej zaszyfrowanych dysków systemowych.</w:t>
            </w:r>
          </w:p>
          <w:p w14:paraId="4AD93E15" w14:textId="77777777" w:rsidR="00C51897" w:rsidRDefault="00D27C62">
            <w:pPr>
              <w:pStyle w:val="Zawartotabeliuser"/>
              <w:rPr>
                <w:sz w:val="20"/>
                <w:szCs w:val="20"/>
              </w:rPr>
            </w:pPr>
            <w:r>
              <w:rPr>
                <w:sz w:val="20"/>
                <w:szCs w:val="20"/>
              </w:rPr>
              <w:t>101. Administrator w konsoli zarządzającej posiada dostępne informacje dotyczące stanu zaszyfrowania dysków systemowych.</w:t>
            </w:r>
          </w:p>
          <w:p w14:paraId="0B2F7F54" w14:textId="77777777" w:rsidR="00C51897" w:rsidRDefault="00D27C62">
            <w:pPr>
              <w:pStyle w:val="Zawartotabeliuser"/>
              <w:rPr>
                <w:sz w:val="20"/>
                <w:szCs w:val="20"/>
              </w:rPr>
            </w:pPr>
            <w:r>
              <w:rPr>
                <w:sz w:val="20"/>
                <w:szCs w:val="20"/>
              </w:rPr>
              <w:lastRenderedPageBreak/>
              <w:t>102. Rozwiązanie pozwala na uzyskiwanie informacji pochodzących z dziennika systemu Windows dotyczących między innymi: Czyszczenia dziennika audytu, zablokowania konta użytkownika, utworzenia konta użytkownika, zmiany konta użytkownika, błędnych prób logowania użytkownika, wystąpienia błędu krytycznego (BSOD)</w:t>
            </w:r>
          </w:p>
          <w:p w14:paraId="383468DF" w14:textId="77777777" w:rsidR="00C51897" w:rsidRDefault="00D27C62">
            <w:pPr>
              <w:pStyle w:val="Zawartotabeliuser"/>
              <w:rPr>
                <w:sz w:val="20"/>
                <w:szCs w:val="20"/>
              </w:rPr>
            </w:pPr>
            <w:r>
              <w:rPr>
                <w:sz w:val="20"/>
                <w:szCs w:val="20"/>
              </w:rPr>
              <w:t>103. Administrator ma możliwość wyboru, które z informacji pochodzących z dziennika systemu Windows mają być przekazywane do konsoli zarządzającej.</w:t>
            </w:r>
          </w:p>
          <w:p w14:paraId="4DA8050F" w14:textId="77777777" w:rsidR="00C51897" w:rsidRDefault="00D27C62">
            <w:pPr>
              <w:pStyle w:val="Zawartotabeliuser"/>
              <w:rPr>
                <w:sz w:val="20"/>
                <w:szCs w:val="20"/>
              </w:rPr>
            </w:pPr>
            <w:r>
              <w:rPr>
                <w:sz w:val="20"/>
                <w:szCs w:val="20"/>
              </w:rPr>
              <w:t>104. Rozwiązanie pozwala na wygenerowanie pliku za pocą którego administrator może wywołać zdalne podłączenie za pomocą usług Microsoft RDP (Remote Desktop).</w:t>
            </w:r>
          </w:p>
          <w:p w14:paraId="41D6E651" w14:textId="77777777" w:rsidR="00C51897" w:rsidRDefault="00D27C62">
            <w:pPr>
              <w:pStyle w:val="Zawartotabeliuser"/>
              <w:rPr>
                <w:sz w:val="20"/>
                <w:szCs w:val="20"/>
              </w:rPr>
            </w:pPr>
            <w:r>
              <w:rPr>
                <w:sz w:val="20"/>
                <w:szCs w:val="20"/>
              </w:rPr>
              <w:t>105. Wygenerowany plik może być otwarty i wykorzystany do zdalnego podłączenia za pomocą Microsoft Terminal Services Client (MSTSC), Microsoft Remote Desktop i innych wspierających usług i aplikacji.</w:t>
            </w:r>
          </w:p>
          <w:p w14:paraId="6C4E9168" w14:textId="77777777" w:rsidR="00C51897" w:rsidRDefault="00C51897">
            <w:pPr>
              <w:pStyle w:val="Zawartotabeliuser"/>
              <w:rPr>
                <w:sz w:val="20"/>
                <w:szCs w:val="20"/>
              </w:rPr>
            </w:pPr>
          </w:p>
          <w:p w14:paraId="1D2D36C6" w14:textId="77777777" w:rsidR="00C51897" w:rsidRDefault="00C51897">
            <w:pPr>
              <w:pStyle w:val="Zawartotabeliuser"/>
              <w:rPr>
                <w:sz w:val="20"/>
                <w:szCs w:val="20"/>
              </w:rPr>
            </w:pPr>
          </w:p>
          <w:p w14:paraId="6A9B044C" w14:textId="77777777" w:rsidR="00C51897" w:rsidRDefault="00D27C62">
            <w:pPr>
              <w:pStyle w:val="Zawartotabeliuser"/>
              <w:rPr>
                <w:sz w:val="20"/>
                <w:szCs w:val="20"/>
              </w:rPr>
            </w:pPr>
            <w:r>
              <w:rPr>
                <w:sz w:val="20"/>
                <w:szCs w:val="20"/>
              </w:rPr>
              <w:t>Centralna administracja</w:t>
            </w:r>
          </w:p>
          <w:p w14:paraId="5800C48E" w14:textId="77777777" w:rsidR="00C51897" w:rsidRDefault="00D27C62">
            <w:pPr>
              <w:pStyle w:val="Zawartotabeliuser"/>
              <w:rPr>
                <w:sz w:val="20"/>
                <w:szCs w:val="20"/>
              </w:rPr>
            </w:pPr>
            <w:r>
              <w:rPr>
                <w:sz w:val="20"/>
                <w:szCs w:val="20"/>
              </w:rPr>
              <w:t>1. Portal zarządzający jest dostępny w języku polskim.</w:t>
            </w:r>
          </w:p>
          <w:p w14:paraId="30815979" w14:textId="77777777" w:rsidR="00C51897" w:rsidRDefault="00D27C62">
            <w:pPr>
              <w:pStyle w:val="Zawartotabeliuser"/>
              <w:rPr>
                <w:sz w:val="20"/>
                <w:szCs w:val="20"/>
              </w:rPr>
            </w:pPr>
            <w:r>
              <w:rPr>
                <w:sz w:val="20"/>
                <w:szCs w:val="20"/>
              </w:rPr>
              <w:t>2. Poza językiem polskim konsola wspiera języki: angielski, niemiecki, francuski, hiszpański, fiński, włoski.</w:t>
            </w:r>
          </w:p>
          <w:p w14:paraId="6D524149" w14:textId="77777777" w:rsidR="00C51897" w:rsidRDefault="00D27C62">
            <w:pPr>
              <w:pStyle w:val="Zawartotabeliuser"/>
              <w:rPr>
                <w:sz w:val="20"/>
                <w:szCs w:val="20"/>
              </w:rPr>
            </w:pPr>
            <w:r>
              <w:rPr>
                <w:sz w:val="20"/>
                <w:szCs w:val="20"/>
              </w:rPr>
              <w:t>3. Logowanie do konsoli umożliwia wykorzystanie mechanizmów wieloskładnikowego uwierzytelniania (2FA) dla kont posiadających dostęp do konsoli zarządzającej.</w:t>
            </w:r>
          </w:p>
          <w:p w14:paraId="079F6E8E" w14:textId="77777777" w:rsidR="00C51897" w:rsidRDefault="00D27C62">
            <w:pPr>
              <w:pStyle w:val="Zawartotabeliuser"/>
              <w:rPr>
                <w:sz w:val="20"/>
                <w:szCs w:val="20"/>
              </w:rPr>
            </w:pPr>
            <w:r>
              <w:rPr>
                <w:sz w:val="20"/>
                <w:szCs w:val="20"/>
              </w:rPr>
              <w:t>4. Mechanizm 2FA służący zabezpieczeniu dostępu do konsoli zarządzającej w swoim działaniu wykorzystuje mechanizmy: powiadomień SMS, oraz tokenów jednorazowych generowanych w aplikacjach mobilnych (np. Google Authenticator, Microsoft Authenticator).</w:t>
            </w:r>
          </w:p>
          <w:p w14:paraId="0A60F9C2" w14:textId="77777777" w:rsidR="00C51897" w:rsidRDefault="00D27C62">
            <w:pPr>
              <w:pStyle w:val="Zawartotabeliuser"/>
              <w:rPr>
                <w:sz w:val="20"/>
                <w:szCs w:val="20"/>
              </w:rPr>
            </w:pPr>
            <w:r>
              <w:rPr>
                <w:sz w:val="20"/>
                <w:szCs w:val="20"/>
              </w:rPr>
              <w:t>5. Komunikacja pomiędzy portalem centralnego zarządzania a stacjami roboczymi odbywa się w formie zaszyfrowanej.</w:t>
            </w:r>
          </w:p>
          <w:p w14:paraId="455A357C" w14:textId="77777777" w:rsidR="00C51897" w:rsidRDefault="00D27C62">
            <w:pPr>
              <w:pStyle w:val="Zawartotabeliuser"/>
              <w:rPr>
                <w:sz w:val="20"/>
                <w:szCs w:val="20"/>
              </w:rPr>
            </w:pPr>
            <w:r>
              <w:rPr>
                <w:sz w:val="20"/>
                <w:szCs w:val="20"/>
              </w:rPr>
              <w:t>6. W celu korzystania z centralnej administracji, od strony chronionego środowiska nie jest wymagana instalacja dodatkowych elementów takich jak: baza danych, serwer http, serwery proxy, wymagana jest jedynie instalacja agenta na wspieranych końcówkach, które łączą się do centralnej konsoli zarządzającej znajdującej się na serwerach producenta.</w:t>
            </w:r>
          </w:p>
          <w:p w14:paraId="30C29DC1" w14:textId="77777777" w:rsidR="00C51897" w:rsidRDefault="00D27C62">
            <w:pPr>
              <w:pStyle w:val="Zawartotabeliuser"/>
              <w:rPr>
                <w:sz w:val="20"/>
                <w:szCs w:val="20"/>
              </w:rPr>
            </w:pPr>
            <w:r>
              <w:rPr>
                <w:sz w:val="20"/>
                <w:szCs w:val="20"/>
              </w:rPr>
              <w:t>7. Interfejs zarządzania posiada funkcję wyświetlania monitów o zbliżającym się zakończeniu licencji, a także powiadamia o zakończeniu licencji.</w:t>
            </w:r>
          </w:p>
          <w:p w14:paraId="352AC86F" w14:textId="77777777" w:rsidR="00C51897" w:rsidRDefault="00D27C62">
            <w:pPr>
              <w:pStyle w:val="Zawartotabeliuser"/>
              <w:rPr>
                <w:sz w:val="20"/>
                <w:szCs w:val="20"/>
              </w:rPr>
            </w:pPr>
            <w:r>
              <w:rPr>
                <w:sz w:val="20"/>
                <w:szCs w:val="20"/>
              </w:rPr>
              <w:t>8. Interfejs jest wyposażony w panel kontrolny zawierający podsumowanie stanu bezpieczeństwa organizacji w postaci graficznych wykresów.</w:t>
            </w:r>
          </w:p>
          <w:p w14:paraId="45582390" w14:textId="77777777" w:rsidR="00C51897" w:rsidRDefault="00D27C62">
            <w:pPr>
              <w:pStyle w:val="Zawartotabeliuser"/>
              <w:rPr>
                <w:sz w:val="20"/>
                <w:szCs w:val="20"/>
              </w:rPr>
            </w:pPr>
            <w:r>
              <w:rPr>
                <w:sz w:val="20"/>
                <w:szCs w:val="20"/>
              </w:rPr>
              <w:t>9. Wykresy są interaktywne, tzn., że po wybraniu interesującego elementu, następuje przekierowanie do zawierającego bardziej szczegółowe dane menu.</w:t>
            </w:r>
          </w:p>
          <w:p w14:paraId="615931F6" w14:textId="77777777" w:rsidR="00C51897" w:rsidRDefault="00D27C62">
            <w:pPr>
              <w:pStyle w:val="Zawartotabeliuser"/>
              <w:rPr>
                <w:sz w:val="20"/>
                <w:szCs w:val="20"/>
              </w:rPr>
            </w:pPr>
            <w:r>
              <w:rPr>
                <w:sz w:val="20"/>
                <w:szCs w:val="20"/>
              </w:rPr>
              <w:t>10. Rozwiązanie posiada dedykowaną zakładkę zawierającą informację o wszystkich hostach posiadających zainstalowane oprogramowanie do ochrony, w tym: ich nazwy, status ochrony, przypisany profil bezpieczeństwa.</w:t>
            </w:r>
          </w:p>
          <w:p w14:paraId="35DEA4BA" w14:textId="77777777" w:rsidR="00C51897" w:rsidRDefault="00D27C62">
            <w:pPr>
              <w:pStyle w:val="Zawartotabeliuser"/>
              <w:rPr>
                <w:sz w:val="20"/>
                <w:szCs w:val="20"/>
              </w:rPr>
            </w:pPr>
            <w:r>
              <w:rPr>
                <w:sz w:val="20"/>
                <w:szCs w:val="20"/>
              </w:rPr>
              <w:t>11. Istnieje możliwość eksportu listy wszystkich hostów do pliku CSV.</w:t>
            </w:r>
          </w:p>
          <w:p w14:paraId="39623ECD" w14:textId="77777777" w:rsidR="00C51897" w:rsidRDefault="00D27C62">
            <w:pPr>
              <w:pStyle w:val="Zawartotabeliuser"/>
              <w:rPr>
                <w:sz w:val="20"/>
                <w:szCs w:val="20"/>
              </w:rPr>
            </w:pPr>
            <w:r>
              <w:rPr>
                <w:sz w:val="20"/>
                <w:szCs w:val="20"/>
              </w:rPr>
              <w:t>12. Administrator ma możliwość wglądu w szczegóły zgłaszającego się hosta, w których zawarte są informacje dotyczące: ostatniego podłączenia do konsoli zarządzającej, wersji zainstalowanego produktu, systemu operacyjnego, stanu ochrony, akcji związanych z wykrytymi zagrożeniami i skanowaniami.</w:t>
            </w:r>
          </w:p>
          <w:p w14:paraId="0910000A" w14:textId="77777777" w:rsidR="00C51897" w:rsidRDefault="00D27C62">
            <w:pPr>
              <w:pStyle w:val="Zawartotabeliuser"/>
              <w:rPr>
                <w:sz w:val="20"/>
                <w:szCs w:val="20"/>
              </w:rPr>
            </w:pPr>
            <w:r>
              <w:rPr>
                <w:sz w:val="20"/>
                <w:szCs w:val="20"/>
              </w:rPr>
              <w:t>13. Administrator ma możliwość z poziomu szczegółów klienta, uruchomienia skanowania antywirusowego, instalacji aktualizacji dla aplikacji i systemu operacyjnego, przypisania profilu, usunięcia urządzenia, zmiany klucza subskrypcji, odizolowania hosta od sieci i pobrania pliku diagnostycznego.</w:t>
            </w:r>
          </w:p>
          <w:p w14:paraId="45DE30A3" w14:textId="77777777" w:rsidR="00C51897" w:rsidRDefault="00D27C62">
            <w:pPr>
              <w:pStyle w:val="Zawartotabeliuser"/>
              <w:rPr>
                <w:sz w:val="20"/>
                <w:szCs w:val="20"/>
              </w:rPr>
            </w:pPr>
            <w:r>
              <w:rPr>
                <w:sz w:val="20"/>
                <w:szCs w:val="20"/>
              </w:rPr>
              <w:t>14. Komputery nie nawiązujące komunikacji z konsolą zarządzającą mogą być automatycznie usuwane z listy po określonym przez administratora czasie - co najmniej 60 dni.</w:t>
            </w:r>
          </w:p>
          <w:p w14:paraId="77FCAF1C" w14:textId="77777777" w:rsidR="00C51897" w:rsidRDefault="00D27C62">
            <w:pPr>
              <w:pStyle w:val="Zawartotabeliuser"/>
              <w:rPr>
                <w:sz w:val="20"/>
                <w:szCs w:val="20"/>
              </w:rPr>
            </w:pPr>
            <w:r>
              <w:rPr>
                <w:sz w:val="20"/>
                <w:szCs w:val="20"/>
              </w:rPr>
              <w:t>15. Rozwiązanie posiada dodatkową zakładkę zawierającą informacje dotyczącą brakujących aktualizacji dla zainstalowanych aplikacji i systemu operacyjnego.</w:t>
            </w:r>
          </w:p>
          <w:p w14:paraId="33D6B378" w14:textId="77777777" w:rsidR="00C51897" w:rsidRDefault="00D27C62">
            <w:pPr>
              <w:pStyle w:val="Zawartotabeliuser"/>
              <w:rPr>
                <w:sz w:val="20"/>
                <w:szCs w:val="20"/>
              </w:rPr>
            </w:pPr>
            <w:r>
              <w:rPr>
                <w:sz w:val="20"/>
                <w:szCs w:val="20"/>
              </w:rPr>
              <w:t>16. Istnieje możliwość posortowania i filtrowania brakujących poprawek pod względem ich poziomu krytyczności.</w:t>
            </w:r>
          </w:p>
          <w:p w14:paraId="4EAFC475" w14:textId="77777777" w:rsidR="00C51897" w:rsidRDefault="00D27C62">
            <w:pPr>
              <w:pStyle w:val="Zawartotabeliuser"/>
              <w:rPr>
                <w:sz w:val="20"/>
                <w:szCs w:val="20"/>
              </w:rPr>
            </w:pPr>
            <w:r>
              <w:rPr>
                <w:sz w:val="20"/>
                <w:szCs w:val="20"/>
              </w:rPr>
              <w:t>17. Informacje dotyczące brakujących poprawek dla aplikacji i systemu operacyjnego zawierają liczbę i typ hostów, na których został wykryty brak danej poprawki.</w:t>
            </w:r>
          </w:p>
          <w:p w14:paraId="48108961" w14:textId="77777777" w:rsidR="00C51897" w:rsidRDefault="00D27C62">
            <w:pPr>
              <w:pStyle w:val="Zawartotabeliuser"/>
              <w:rPr>
                <w:sz w:val="20"/>
                <w:szCs w:val="20"/>
              </w:rPr>
            </w:pPr>
            <w:r>
              <w:rPr>
                <w:sz w:val="20"/>
                <w:szCs w:val="20"/>
              </w:rPr>
              <w:t>18. Po wskazaniu danej poprawki administrator posiada możliwość jej instalacji na wskazanych komputerach lub na wszystkich komputerach i serwerach, dla których dana poprawka została wydana.</w:t>
            </w:r>
          </w:p>
          <w:p w14:paraId="3D733604" w14:textId="77777777" w:rsidR="00C51897" w:rsidRDefault="00D27C62">
            <w:pPr>
              <w:pStyle w:val="Zawartotabeliuser"/>
              <w:rPr>
                <w:sz w:val="20"/>
                <w:szCs w:val="20"/>
              </w:rPr>
            </w:pPr>
            <w:r>
              <w:rPr>
                <w:sz w:val="20"/>
                <w:szCs w:val="20"/>
              </w:rPr>
              <w:t>19. Administrator ma możliwość wglądu w historię instalowanych poprawek na chronionych hostach.</w:t>
            </w:r>
          </w:p>
          <w:p w14:paraId="07EC00E3" w14:textId="77777777" w:rsidR="00C51897" w:rsidRDefault="00D27C62">
            <w:pPr>
              <w:pStyle w:val="Zawartotabeliuser"/>
              <w:rPr>
                <w:sz w:val="20"/>
                <w:szCs w:val="20"/>
              </w:rPr>
            </w:pPr>
            <w:r>
              <w:rPr>
                <w:sz w:val="20"/>
                <w:szCs w:val="20"/>
              </w:rPr>
              <w:t>20. Rozwiązanie posiada moduł raportujący w którym wyświetlane są informacje dotyczące stanu ochrony, infekcji malware, instalowanych aplikacji.</w:t>
            </w:r>
          </w:p>
          <w:p w14:paraId="03EAB83F" w14:textId="77777777" w:rsidR="00C51897" w:rsidRDefault="00D27C62">
            <w:pPr>
              <w:pStyle w:val="Zawartotabeliuser"/>
              <w:rPr>
                <w:sz w:val="20"/>
                <w:szCs w:val="20"/>
              </w:rPr>
            </w:pPr>
            <w:r>
              <w:rPr>
                <w:sz w:val="20"/>
                <w:szCs w:val="20"/>
              </w:rPr>
              <w:t>21. Raporty mogą być tworzone zgodnie z harmonogramem i wysyłane na wskazane adresy email.</w:t>
            </w:r>
          </w:p>
          <w:p w14:paraId="5EAAE9B4" w14:textId="77777777" w:rsidR="00C51897" w:rsidRDefault="00D27C62">
            <w:pPr>
              <w:pStyle w:val="Zawartotabeliuser"/>
              <w:rPr>
                <w:sz w:val="20"/>
                <w:szCs w:val="20"/>
              </w:rPr>
            </w:pPr>
            <w:r>
              <w:rPr>
                <w:sz w:val="20"/>
                <w:szCs w:val="20"/>
              </w:rPr>
              <w:t>22. Rozwiązanie posiada wbudowany mechanizm zarządzania subskrypcjami, z możliwością dodawania nowych kluczy licencyjnych.</w:t>
            </w:r>
          </w:p>
          <w:p w14:paraId="5DD48DA8" w14:textId="77777777" w:rsidR="00C51897" w:rsidRDefault="00D27C62">
            <w:pPr>
              <w:pStyle w:val="Zawartotabeliuser"/>
              <w:rPr>
                <w:sz w:val="20"/>
                <w:szCs w:val="20"/>
              </w:rPr>
            </w:pPr>
            <w:r>
              <w:rPr>
                <w:sz w:val="20"/>
                <w:szCs w:val="20"/>
              </w:rPr>
              <w:t>23. Administrator widzi w konsoli informacje dotyczące produktu na jaki posiada licencję, klucz licencyjny, typy licencji, wykorzystanie oraz daty wygaśnięcia licencji.</w:t>
            </w:r>
          </w:p>
          <w:p w14:paraId="3E4B5C1E" w14:textId="77777777" w:rsidR="00C51897" w:rsidRDefault="00D27C62">
            <w:pPr>
              <w:pStyle w:val="Zawartotabeliuser"/>
              <w:rPr>
                <w:sz w:val="20"/>
                <w:szCs w:val="20"/>
              </w:rPr>
            </w:pPr>
            <w:r>
              <w:rPr>
                <w:sz w:val="20"/>
                <w:szCs w:val="20"/>
              </w:rPr>
              <w:t xml:space="preserve">24. Portal zarządzający umożliwia dodawanie kluczy licencyjnych dla innych produktów w celu aktywacji danej funkcjonalności, co najmniej dla systemu EDR, mechanizmów zarządzania podatnościami, ochrony </w:t>
            </w:r>
            <w:r>
              <w:rPr>
                <w:sz w:val="20"/>
                <w:szCs w:val="20"/>
              </w:rPr>
              <w:lastRenderedPageBreak/>
              <w:t>usług Microsoft 365.</w:t>
            </w:r>
          </w:p>
          <w:p w14:paraId="6C19CEED" w14:textId="77777777" w:rsidR="00C51897" w:rsidRDefault="00D27C62">
            <w:pPr>
              <w:pStyle w:val="Zawartotabeliuser"/>
              <w:rPr>
                <w:sz w:val="20"/>
                <w:szCs w:val="20"/>
              </w:rPr>
            </w:pPr>
            <w:r>
              <w:rPr>
                <w:sz w:val="20"/>
                <w:szCs w:val="20"/>
              </w:rPr>
              <w:t>25. Dodanie klucza licencyjnego skutkuje aktywacją zawartości dedykowanej zakładki obsługującej dany produkt w portalu zarządzającym.</w:t>
            </w:r>
          </w:p>
          <w:p w14:paraId="352446BF" w14:textId="77777777" w:rsidR="00C51897" w:rsidRDefault="00D27C62">
            <w:pPr>
              <w:pStyle w:val="Zawartotabeliuser"/>
              <w:rPr>
                <w:sz w:val="20"/>
                <w:szCs w:val="20"/>
              </w:rPr>
            </w:pPr>
            <w:r>
              <w:rPr>
                <w:sz w:val="20"/>
                <w:szCs w:val="20"/>
              </w:rPr>
              <w:t>26. Rozwiązanie ma możliwość definiowania różnych profili ustawień dla chronionych urządzeń z poziomu portalu zarządzającego.</w:t>
            </w:r>
          </w:p>
          <w:p w14:paraId="4BBACF8C" w14:textId="77777777" w:rsidR="00C51897" w:rsidRDefault="00D27C62">
            <w:pPr>
              <w:pStyle w:val="Zawartotabeliuser"/>
              <w:rPr>
                <w:sz w:val="20"/>
                <w:szCs w:val="20"/>
              </w:rPr>
            </w:pPr>
            <w:r>
              <w:rPr>
                <w:sz w:val="20"/>
                <w:szCs w:val="20"/>
              </w:rPr>
              <w:t>27. Profile mogą być przypisane do pojedynczych hostów lub do grup.</w:t>
            </w:r>
          </w:p>
          <w:p w14:paraId="58B9169C" w14:textId="77777777" w:rsidR="00C51897" w:rsidRDefault="00D27C62">
            <w:pPr>
              <w:pStyle w:val="Zawartotabeliuser"/>
              <w:rPr>
                <w:sz w:val="20"/>
                <w:szCs w:val="20"/>
              </w:rPr>
            </w:pPr>
            <w:r>
              <w:rPr>
                <w:sz w:val="20"/>
                <w:szCs w:val="20"/>
              </w:rPr>
              <w:t>28. Profile mogą być automatycznie przypisywane do hostów spełniających określone warunki w tym: adresy IP, DNS, nazwa WINS, przynależność do AD.</w:t>
            </w:r>
          </w:p>
          <w:p w14:paraId="4FA535F6" w14:textId="77777777" w:rsidR="00C51897" w:rsidRDefault="00D27C62">
            <w:pPr>
              <w:pStyle w:val="Zawartotabeliuser"/>
              <w:rPr>
                <w:sz w:val="20"/>
                <w:szCs w:val="20"/>
              </w:rPr>
            </w:pPr>
            <w:r>
              <w:rPr>
                <w:sz w:val="20"/>
                <w:szCs w:val="20"/>
              </w:rPr>
              <w:t>29. W przypadku automatycznego przypisywania profili, system pozwala na automatyczne dodawanie tagów dla hostów które otrzymają dany profil konfiguracyjny.</w:t>
            </w:r>
          </w:p>
          <w:p w14:paraId="10140FA9" w14:textId="77777777" w:rsidR="00C51897" w:rsidRDefault="00D27C62">
            <w:pPr>
              <w:pStyle w:val="Zawartotabeliuser"/>
              <w:rPr>
                <w:sz w:val="20"/>
                <w:szCs w:val="20"/>
              </w:rPr>
            </w:pPr>
            <w:r>
              <w:rPr>
                <w:sz w:val="20"/>
                <w:szCs w:val="20"/>
              </w:rPr>
              <w:t>30. Istnieje możliwość porównania 2 profili konfiguracyjnych w celu wyświetlenia różnic pomiędzy nimi.</w:t>
            </w:r>
          </w:p>
          <w:p w14:paraId="6CA99272" w14:textId="77777777" w:rsidR="00C51897" w:rsidRDefault="00D27C62">
            <w:pPr>
              <w:pStyle w:val="Zawartotabeliuser"/>
              <w:rPr>
                <w:sz w:val="20"/>
                <w:szCs w:val="20"/>
              </w:rPr>
            </w:pPr>
            <w:r>
              <w:rPr>
                <w:sz w:val="20"/>
                <w:szCs w:val="20"/>
              </w:rPr>
              <w:t>31. Rozwiązanie pozwala administratorowi podczas tworzenia profili wskazanie funkcjonalności, które mogą być zmieniane przez użytkownika od strony chronionego hosta – możliwość wprowadzanych zmian jest do określenia dla poszczególnych funkcji programu oraz całości konfiguracji.</w:t>
            </w:r>
          </w:p>
          <w:p w14:paraId="40640744" w14:textId="77777777" w:rsidR="00C51897" w:rsidRDefault="00D27C62">
            <w:pPr>
              <w:pStyle w:val="Zawartotabeliuser"/>
              <w:rPr>
                <w:sz w:val="20"/>
                <w:szCs w:val="20"/>
              </w:rPr>
            </w:pPr>
            <w:r>
              <w:rPr>
                <w:sz w:val="20"/>
                <w:szCs w:val="20"/>
              </w:rPr>
              <w:t>32. Z poziomu portalu zarządzającego istnieje możliwość pobrania plików instalacyjnych, wykorzystywanych do instalacji agenta na objętych licencją hostach.</w:t>
            </w:r>
          </w:p>
          <w:p w14:paraId="58778C40" w14:textId="77777777" w:rsidR="00C51897" w:rsidRDefault="00D27C62">
            <w:pPr>
              <w:pStyle w:val="Zawartotabeliuser"/>
              <w:rPr>
                <w:sz w:val="20"/>
                <w:szCs w:val="20"/>
              </w:rPr>
            </w:pPr>
            <w:r>
              <w:rPr>
                <w:sz w:val="20"/>
                <w:szCs w:val="20"/>
              </w:rPr>
              <w:t>33. Tworzone profile muszą dają administratorowi możliwość blokowania ustawień konfiguracyjnych aplikacji zainstalowanych od strony stacji roboczych w celu uniemożliwienia ich modyfikacji przez lokalnego użytkownika.</w:t>
            </w:r>
          </w:p>
          <w:p w14:paraId="7D4C5733" w14:textId="77777777" w:rsidR="00C51897" w:rsidRDefault="00D27C62">
            <w:pPr>
              <w:pStyle w:val="Zawartotabeliuser"/>
              <w:rPr>
                <w:sz w:val="20"/>
                <w:szCs w:val="20"/>
              </w:rPr>
            </w:pPr>
            <w:r>
              <w:rPr>
                <w:sz w:val="20"/>
                <w:szCs w:val="20"/>
              </w:rPr>
              <w:t>34. Administrator posiada możliwość wyświetlenia dodatkowych szczegółów dotyczących chronionych hostów.</w:t>
            </w:r>
          </w:p>
          <w:p w14:paraId="74BA4B91" w14:textId="77777777" w:rsidR="00C51897" w:rsidRDefault="00D27C62">
            <w:pPr>
              <w:pStyle w:val="Zawartotabeliuser"/>
              <w:rPr>
                <w:sz w:val="20"/>
                <w:szCs w:val="20"/>
              </w:rPr>
            </w:pPr>
            <w:r>
              <w:rPr>
                <w:sz w:val="20"/>
                <w:szCs w:val="20"/>
              </w:rPr>
              <w:t>35. Administrator posiada do wyboru ponad 100 różnych dodatkowych informacji, które mogą być widoczne w tym co najmniej: wersji BIOS, identyfikatora CPU, ilości rdzeni procesora, wolnej ilości miejsca na dysku, informacji o fakcie wykorzystania systemu operacyjnego Windows, który osiągnął cykl end of life, aktywnego wygaszacza ekranu, zalogowanego konta administracyjnego.</w:t>
            </w:r>
          </w:p>
          <w:p w14:paraId="29F1E640" w14:textId="77777777" w:rsidR="00C51897" w:rsidRDefault="00D27C62">
            <w:pPr>
              <w:pStyle w:val="Zawartotabeliuser"/>
              <w:rPr>
                <w:sz w:val="20"/>
                <w:szCs w:val="20"/>
              </w:rPr>
            </w:pPr>
            <w:r>
              <w:rPr>
                <w:sz w:val="20"/>
                <w:szCs w:val="20"/>
              </w:rPr>
              <w:t>36. Portal zarządzający pozwala na zarządzanie oprogramowaniem instalowanym na urządzeniach mobilnych (smartphony) w przypadku posiadania odpowiedniej licencji.</w:t>
            </w:r>
          </w:p>
          <w:p w14:paraId="401AE05E" w14:textId="77777777" w:rsidR="00C51897" w:rsidRDefault="00D27C62">
            <w:pPr>
              <w:pStyle w:val="Zawartotabeliuser"/>
              <w:rPr>
                <w:sz w:val="20"/>
                <w:szCs w:val="20"/>
              </w:rPr>
            </w:pPr>
            <w:r>
              <w:rPr>
                <w:sz w:val="20"/>
                <w:szCs w:val="20"/>
              </w:rPr>
              <w:t>37. Konsola posiada możliwość definiowania wielu kont administratorów o różnych poziomach dostępu.</w:t>
            </w:r>
          </w:p>
          <w:p w14:paraId="621E5C0D" w14:textId="77777777" w:rsidR="00C51897" w:rsidRDefault="00D27C62">
            <w:pPr>
              <w:pStyle w:val="Zawartotabeliuser"/>
              <w:rPr>
                <w:sz w:val="20"/>
                <w:szCs w:val="20"/>
              </w:rPr>
            </w:pPr>
            <w:r>
              <w:rPr>
                <w:sz w:val="20"/>
                <w:szCs w:val="20"/>
              </w:rPr>
              <w:t>38. W ramach posiadanych licencji istnieje możliwość przenoszenia oprogramowania w ramach danego klucza subskrypcji z jednej stacji roboczej na inną.</w:t>
            </w:r>
          </w:p>
          <w:p w14:paraId="41BE39C3" w14:textId="77777777" w:rsidR="00C51897" w:rsidRDefault="00D27C62">
            <w:pPr>
              <w:pStyle w:val="Zawartotabeliuser"/>
              <w:rPr>
                <w:sz w:val="20"/>
                <w:szCs w:val="20"/>
              </w:rPr>
            </w:pPr>
            <w:r>
              <w:rPr>
                <w:sz w:val="20"/>
                <w:szCs w:val="20"/>
              </w:rPr>
              <w:t>39. Konsola posiada wbudowane narzędzie umożliwiające wygenerowanie podsumowania zdarzeń bezpieczeństwa z okresu ostatnich 7 dni.</w:t>
            </w:r>
          </w:p>
          <w:p w14:paraId="39BABBEA" w14:textId="77777777" w:rsidR="00C51897" w:rsidRDefault="00D27C62">
            <w:pPr>
              <w:pStyle w:val="Zawartotabeliuser"/>
              <w:rPr>
                <w:sz w:val="20"/>
                <w:szCs w:val="20"/>
              </w:rPr>
            </w:pPr>
            <w:r>
              <w:rPr>
                <w:sz w:val="20"/>
                <w:szCs w:val="20"/>
              </w:rPr>
              <w:t>40. Narzędzie w swoim działaniu wykorzystuje mechanizmy sztucznej inteligencji.</w:t>
            </w:r>
          </w:p>
          <w:p w14:paraId="4BC7E430" w14:textId="77777777" w:rsidR="00C51897" w:rsidRDefault="00D27C62">
            <w:pPr>
              <w:pStyle w:val="Zawartotabeliuser"/>
              <w:rPr>
                <w:sz w:val="20"/>
                <w:szCs w:val="20"/>
              </w:rPr>
            </w:pPr>
            <w:r>
              <w:rPr>
                <w:sz w:val="20"/>
                <w:szCs w:val="20"/>
              </w:rPr>
              <w:t>41. Wygenerowane podsumowanie zdarzeń bezpieczeństwa dostępne jest w języku wykorzystywanym w konsoli</w:t>
            </w:r>
          </w:p>
          <w:p w14:paraId="4E89D9A8" w14:textId="77777777" w:rsidR="00C51897" w:rsidRDefault="00D27C62">
            <w:pPr>
              <w:pStyle w:val="Zawartotabeliuser"/>
              <w:rPr>
                <w:sz w:val="20"/>
                <w:szCs w:val="20"/>
              </w:rPr>
            </w:pPr>
            <w:r>
              <w:rPr>
                <w:sz w:val="20"/>
                <w:szCs w:val="20"/>
              </w:rPr>
              <w:t>42. Korzystanie z narzędzia nie wymaga posiadania dodatkowej licencji.</w:t>
            </w:r>
          </w:p>
        </w:tc>
      </w:tr>
      <w:tr w:rsidR="00C51897" w14:paraId="4DA457F6" w14:textId="77777777">
        <w:tc>
          <w:tcPr>
            <w:tcW w:w="4517" w:type="dxa"/>
            <w:gridSpan w:val="3"/>
            <w:tcBorders>
              <w:left w:val="single" w:sz="2" w:space="0" w:color="000000"/>
              <w:bottom w:val="single" w:sz="2" w:space="0" w:color="000000"/>
            </w:tcBorders>
            <w:shd w:val="clear" w:color="auto" w:fill="auto"/>
          </w:tcPr>
          <w:p w14:paraId="744440D1" w14:textId="77777777" w:rsidR="00C51897" w:rsidRDefault="00D27C62">
            <w:pPr>
              <w:pStyle w:val="Zawartotabeliuser"/>
              <w:rPr>
                <w:sz w:val="20"/>
                <w:szCs w:val="20"/>
              </w:rPr>
            </w:pPr>
            <w:r>
              <w:rPr>
                <w:rFonts w:eastAsia="Times New Roman"/>
                <w:b/>
                <w:bCs/>
                <w:sz w:val="20"/>
                <w:szCs w:val="20"/>
              </w:rPr>
              <w:lastRenderedPageBreak/>
              <w:t>16. Oprogramowanie 16 - 1 szt.</w:t>
            </w:r>
          </w:p>
        </w:tc>
        <w:tc>
          <w:tcPr>
            <w:tcW w:w="771" w:type="dxa"/>
            <w:tcBorders>
              <w:left w:val="single" w:sz="2" w:space="0" w:color="000000"/>
              <w:bottom w:val="single" w:sz="2" w:space="0" w:color="000000"/>
            </w:tcBorders>
            <w:shd w:val="clear" w:color="auto" w:fill="auto"/>
          </w:tcPr>
          <w:p w14:paraId="797790C7" w14:textId="77777777" w:rsidR="00C51897" w:rsidRDefault="00D27C62">
            <w:pPr>
              <w:pStyle w:val="Zawartotabeliuser"/>
              <w:rPr>
                <w:sz w:val="20"/>
                <w:szCs w:val="20"/>
              </w:rPr>
            </w:pPr>
            <w:r>
              <w:rPr>
                <w:rFonts w:eastAsia="Times New Roman"/>
                <w:sz w:val="20"/>
                <w:szCs w:val="20"/>
              </w:rPr>
              <w:t>VAT</w:t>
            </w:r>
          </w:p>
        </w:tc>
        <w:tc>
          <w:tcPr>
            <w:tcW w:w="1103" w:type="dxa"/>
            <w:tcBorders>
              <w:top w:val="single" w:sz="2" w:space="0" w:color="000000"/>
              <w:left w:val="single" w:sz="2" w:space="0" w:color="000000"/>
              <w:bottom w:val="single" w:sz="2" w:space="0" w:color="000000"/>
            </w:tcBorders>
            <w:shd w:val="clear" w:color="auto" w:fill="auto"/>
          </w:tcPr>
          <w:p w14:paraId="7AFA100F" w14:textId="77777777" w:rsidR="00C51897" w:rsidRDefault="00D27C62">
            <w:pPr>
              <w:pStyle w:val="Zawartotabeliuser"/>
              <w:jc w:val="center"/>
              <w:rPr>
                <w:sz w:val="20"/>
                <w:szCs w:val="20"/>
              </w:rPr>
            </w:pPr>
            <w:r>
              <w:rPr>
                <w:rFonts w:eastAsia="Times New Roman"/>
                <w:sz w:val="20"/>
                <w:szCs w:val="20"/>
              </w:rPr>
              <w:t>Cena netto</w:t>
            </w:r>
          </w:p>
        </w:tc>
        <w:tc>
          <w:tcPr>
            <w:tcW w:w="1401" w:type="dxa"/>
            <w:tcBorders>
              <w:top w:val="single" w:sz="2" w:space="0" w:color="000000"/>
              <w:left w:val="single" w:sz="2" w:space="0" w:color="000000"/>
              <w:bottom w:val="single" w:sz="2" w:space="0" w:color="000000"/>
            </w:tcBorders>
            <w:shd w:val="clear" w:color="auto" w:fill="auto"/>
          </w:tcPr>
          <w:p w14:paraId="664713B2" w14:textId="77777777" w:rsidR="00C51897" w:rsidRDefault="00D27C62">
            <w:pPr>
              <w:pStyle w:val="Zawartotabeliuser"/>
              <w:jc w:val="center"/>
              <w:rPr>
                <w:sz w:val="20"/>
                <w:szCs w:val="20"/>
              </w:rPr>
            </w:pPr>
            <w:r>
              <w:rPr>
                <w:rFonts w:eastAsia="Times New Roman"/>
                <w:sz w:val="20"/>
                <w:szCs w:val="20"/>
              </w:rPr>
              <w:t>Wartość netto (cena netto x ilość)</w:t>
            </w:r>
          </w:p>
        </w:tc>
        <w:tc>
          <w:tcPr>
            <w:tcW w:w="1837" w:type="dxa"/>
            <w:tcBorders>
              <w:top w:val="single" w:sz="2" w:space="0" w:color="000000"/>
              <w:left w:val="single" w:sz="2" w:space="0" w:color="000000"/>
              <w:bottom w:val="single" w:sz="2" w:space="0" w:color="000000"/>
              <w:right w:val="single" w:sz="2" w:space="0" w:color="000000"/>
            </w:tcBorders>
            <w:shd w:val="clear" w:color="auto" w:fill="auto"/>
          </w:tcPr>
          <w:p w14:paraId="4FCB846E" w14:textId="77777777" w:rsidR="00C51897" w:rsidRDefault="00D27C62">
            <w:pPr>
              <w:pStyle w:val="Zawartotabeliuser"/>
              <w:jc w:val="center"/>
              <w:rPr>
                <w:sz w:val="20"/>
                <w:szCs w:val="20"/>
              </w:rPr>
            </w:pPr>
            <w:r>
              <w:rPr>
                <w:rFonts w:eastAsia="Times New Roman"/>
                <w:sz w:val="20"/>
                <w:szCs w:val="20"/>
              </w:rPr>
              <w:t>Wartość brutto (wartość netto + VAT)</w:t>
            </w:r>
          </w:p>
        </w:tc>
      </w:tr>
      <w:tr w:rsidR="00C51897" w14:paraId="46FD0BA0" w14:textId="77777777">
        <w:tc>
          <w:tcPr>
            <w:tcW w:w="4517" w:type="dxa"/>
            <w:gridSpan w:val="3"/>
            <w:tcBorders>
              <w:left w:val="single" w:sz="2" w:space="0" w:color="000000"/>
              <w:bottom w:val="single" w:sz="2" w:space="0" w:color="000000"/>
            </w:tcBorders>
            <w:shd w:val="clear" w:color="auto" w:fill="auto"/>
          </w:tcPr>
          <w:p w14:paraId="34CF56B4" w14:textId="77777777" w:rsidR="00C51897" w:rsidRDefault="00D27C62">
            <w:pPr>
              <w:pStyle w:val="Zawartotabeliuser"/>
              <w:rPr>
                <w:sz w:val="20"/>
                <w:szCs w:val="20"/>
              </w:rPr>
            </w:pPr>
            <w:r>
              <w:rPr>
                <w:rFonts w:eastAsia="Times New Roman"/>
                <w:sz w:val="20"/>
                <w:szCs w:val="20"/>
              </w:rPr>
              <w:t>Oferowane oprogramowanie (pełna nazwa):</w:t>
            </w:r>
          </w:p>
          <w:p w14:paraId="113E052B" w14:textId="77777777" w:rsidR="00C51897" w:rsidRDefault="00C51897">
            <w:pPr>
              <w:pStyle w:val="Zawartotabeliuser"/>
              <w:rPr>
                <w:rFonts w:eastAsia="Times New Roman"/>
                <w:sz w:val="20"/>
                <w:szCs w:val="20"/>
              </w:rPr>
            </w:pPr>
          </w:p>
          <w:p w14:paraId="13590AEE" w14:textId="77777777" w:rsidR="00C51897" w:rsidRDefault="00D27C62">
            <w:pPr>
              <w:pStyle w:val="Zawartotabeliuser"/>
              <w:rPr>
                <w:sz w:val="20"/>
                <w:szCs w:val="20"/>
              </w:rPr>
            </w:pPr>
            <w:r>
              <w:rPr>
                <w:rFonts w:eastAsia="Times New Roman"/>
                <w:sz w:val="20"/>
                <w:szCs w:val="20"/>
              </w:rPr>
              <w:t>.........................................................................</w:t>
            </w:r>
          </w:p>
          <w:p w14:paraId="5A050ACD" w14:textId="77777777" w:rsidR="00C51897" w:rsidRDefault="00C51897">
            <w:pPr>
              <w:pStyle w:val="Zawartotabeliuser"/>
              <w:rPr>
                <w:sz w:val="20"/>
                <w:szCs w:val="20"/>
              </w:rPr>
            </w:pPr>
          </w:p>
        </w:tc>
        <w:tc>
          <w:tcPr>
            <w:tcW w:w="771" w:type="dxa"/>
            <w:tcBorders>
              <w:left w:val="single" w:sz="2" w:space="0" w:color="000000"/>
              <w:bottom w:val="single" w:sz="2" w:space="0" w:color="000000"/>
            </w:tcBorders>
            <w:shd w:val="clear" w:color="auto" w:fill="auto"/>
          </w:tcPr>
          <w:p w14:paraId="0E7C391C" w14:textId="77777777" w:rsidR="00C51897" w:rsidRDefault="00D27C62">
            <w:pPr>
              <w:pStyle w:val="Zawartotabeliuser"/>
              <w:rPr>
                <w:sz w:val="20"/>
                <w:szCs w:val="20"/>
              </w:rPr>
            </w:pPr>
            <w:r>
              <w:rPr>
                <w:rFonts w:eastAsia="Times New Roman"/>
                <w:sz w:val="20"/>
                <w:szCs w:val="20"/>
              </w:rPr>
              <w:t>23 %</w:t>
            </w:r>
          </w:p>
        </w:tc>
        <w:tc>
          <w:tcPr>
            <w:tcW w:w="1103" w:type="dxa"/>
            <w:tcBorders>
              <w:left w:val="single" w:sz="2" w:space="0" w:color="000000"/>
              <w:bottom w:val="single" w:sz="2" w:space="0" w:color="000000"/>
            </w:tcBorders>
            <w:shd w:val="clear" w:color="auto" w:fill="auto"/>
          </w:tcPr>
          <w:p w14:paraId="4EA7AA75" w14:textId="77777777" w:rsidR="00C51897" w:rsidRDefault="00C51897">
            <w:pPr>
              <w:pStyle w:val="Zawartotabeliuser"/>
              <w:rPr>
                <w:rFonts w:eastAsia="Times New Roman"/>
                <w:sz w:val="20"/>
                <w:szCs w:val="20"/>
              </w:rPr>
            </w:pPr>
          </w:p>
        </w:tc>
        <w:tc>
          <w:tcPr>
            <w:tcW w:w="1401" w:type="dxa"/>
            <w:tcBorders>
              <w:left w:val="single" w:sz="2" w:space="0" w:color="000000"/>
              <w:bottom w:val="single" w:sz="2" w:space="0" w:color="000000"/>
            </w:tcBorders>
            <w:shd w:val="clear" w:color="auto" w:fill="auto"/>
          </w:tcPr>
          <w:p w14:paraId="114328B1" w14:textId="77777777" w:rsidR="00C51897" w:rsidRDefault="00C51897">
            <w:pPr>
              <w:pStyle w:val="Zawartotabeliuser"/>
              <w:rPr>
                <w:rFonts w:eastAsia="Times New Roman"/>
                <w:sz w:val="20"/>
                <w:szCs w:val="20"/>
              </w:rPr>
            </w:pPr>
          </w:p>
        </w:tc>
        <w:tc>
          <w:tcPr>
            <w:tcW w:w="1837" w:type="dxa"/>
            <w:tcBorders>
              <w:left w:val="single" w:sz="2" w:space="0" w:color="000000"/>
              <w:bottom w:val="single" w:sz="2" w:space="0" w:color="000000"/>
              <w:right w:val="single" w:sz="2" w:space="0" w:color="000000"/>
            </w:tcBorders>
            <w:shd w:val="clear" w:color="auto" w:fill="auto"/>
          </w:tcPr>
          <w:p w14:paraId="587CCE23" w14:textId="77777777" w:rsidR="00C51897" w:rsidRDefault="00C51897">
            <w:pPr>
              <w:pStyle w:val="Zawartotabeliuser"/>
              <w:rPr>
                <w:rFonts w:eastAsia="Times New Roman"/>
                <w:sz w:val="20"/>
                <w:szCs w:val="20"/>
              </w:rPr>
            </w:pPr>
          </w:p>
        </w:tc>
      </w:tr>
      <w:tr w:rsidR="00C51897" w14:paraId="0DC49CD2" w14:textId="77777777">
        <w:tc>
          <w:tcPr>
            <w:tcW w:w="628" w:type="dxa"/>
            <w:gridSpan w:val="2"/>
            <w:tcBorders>
              <w:left w:val="single" w:sz="2" w:space="0" w:color="000000"/>
              <w:bottom w:val="single" w:sz="2" w:space="0" w:color="000000"/>
            </w:tcBorders>
            <w:shd w:val="clear" w:color="auto" w:fill="auto"/>
          </w:tcPr>
          <w:p w14:paraId="74B3DD14" w14:textId="77777777" w:rsidR="00C51897" w:rsidRDefault="00D27C62">
            <w:pPr>
              <w:pStyle w:val="Zawartotabeliuser"/>
              <w:rPr>
                <w:sz w:val="20"/>
                <w:szCs w:val="20"/>
              </w:rPr>
            </w:pPr>
            <w:r>
              <w:rPr>
                <w:sz w:val="20"/>
                <w:szCs w:val="20"/>
              </w:rPr>
              <w:t>16.1</w:t>
            </w:r>
          </w:p>
        </w:tc>
        <w:tc>
          <w:tcPr>
            <w:tcW w:w="9001" w:type="dxa"/>
            <w:gridSpan w:val="5"/>
            <w:tcBorders>
              <w:left w:val="single" w:sz="2" w:space="0" w:color="000000"/>
              <w:bottom w:val="single" w:sz="2" w:space="0" w:color="000000"/>
              <w:right w:val="single" w:sz="2" w:space="0" w:color="000000"/>
            </w:tcBorders>
            <w:shd w:val="clear" w:color="auto" w:fill="auto"/>
          </w:tcPr>
          <w:p w14:paraId="33352DF2" w14:textId="197EDA9D" w:rsidR="00C51897" w:rsidRDefault="00D27C62">
            <w:pPr>
              <w:pStyle w:val="Zawartotabeliuser"/>
              <w:rPr>
                <w:sz w:val="20"/>
                <w:szCs w:val="20"/>
              </w:rPr>
            </w:pPr>
            <w:r>
              <w:rPr>
                <w:sz w:val="20"/>
                <w:szCs w:val="20"/>
              </w:rPr>
              <w:t>I. Przedmiotem zamówienia jest dostawa jednej licencji oprogramowania do wideokonferencji i współpracy zespołowej klasy Zoom One Pro lub rozwiązania równoważnego, w modelu subskrypcyjnym</w:t>
            </w:r>
            <w:r w:rsidR="00DD005F">
              <w:rPr>
                <w:sz w:val="20"/>
                <w:szCs w:val="20"/>
              </w:rPr>
              <w:t xml:space="preserve"> o parametrach nie gorszych niż</w:t>
            </w:r>
            <w:r>
              <w:rPr>
                <w:sz w:val="20"/>
                <w:szCs w:val="20"/>
              </w:rPr>
              <w:t>.</w:t>
            </w:r>
          </w:p>
          <w:p w14:paraId="1A306320" w14:textId="77777777" w:rsidR="00C51897" w:rsidRDefault="00D27C62">
            <w:pPr>
              <w:pStyle w:val="Zawartotabeliuser"/>
              <w:rPr>
                <w:sz w:val="20"/>
                <w:szCs w:val="20"/>
              </w:rPr>
            </w:pPr>
            <w:r>
              <w:rPr>
                <w:sz w:val="20"/>
                <w:szCs w:val="20"/>
              </w:rPr>
              <w:t>Okres subskrypcji: 12 miesięcy.</w:t>
            </w:r>
          </w:p>
          <w:p w14:paraId="4D577DAB" w14:textId="77777777" w:rsidR="00C51897" w:rsidRDefault="00D27C62">
            <w:pPr>
              <w:pStyle w:val="Zawartotabeliuser"/>
              <w:rPr>
                <w:sz w:val="20"/>
                <w:szCs w:val="20"/>
              </w:rPr>
            </w:pPr>
            <w:r>
              <w:rPr>
                <w:sz w:val="20"/>
                <w:szCs w:val="20"/>
              </w:rPr>
              <w:t>Konta użytkowników muszą być powiązane z domeną instytucjonalną Zamawiającego: @pans.krosno.pl lub równoważnym mechanizmem organizacyjnym umożliwiającym centralne zarządzanie kontami użytkowników.</w:t>
            </w:r>
          </w:p>
          <w:p w14:paraId="307CE80E" w14:textId="77777777" w:rsidR="00C51897" w:rsidRDefault="00D27C62">
            <w:pPr>
              <w:pStyle w:val="Zawartotabeliuser"/>
              <w:rPr>
                <w:sz w:val="20"/>
                <w:szCs w:val="20"/>
              </w:rPr>
            </w:pPr>
            <w:r>
              <w:rPr>
                <w:sz w:val="20"/>
                <w:szCs w:val="20"/>
              </w:rPr>
              <w:t>II. Kluczowe parametry techniczne i funkcjonalne (wymogi minimalne)</w:t>
            </w:r>
          </w:p>
          <w:p w14:paraId="42DF403F" w14:textId="77777777" w:rsidR="00C51897" w:rsidRDefault="00D27C62">
            <w:pPr>
              <w:pStyle w:val="Zawartotabeliuser"/>
              <w:rPr>
                <w:sz w:val="20"/>
                <w:szCs w:val="20"/>
              </w:rPr>
            </w:pPr>
            <w:r>
              <w:rPr>
                <w:sz w:val="20"/>
                <w:szCs w:val="20"/>
              </w:rPr>
              <w:t>Oprogramowanie musi zapewniać każdemu licencjonowanemu użytkownikowi co najmniej:</w:t>
            </w:r>
          </w:p>
          <w:p w14:paraId="09B07E97" w14:textId="77777777" w:rsidR="00C51897" w:rsidRDefault="00D27C62">
            <w:pPr>
              <w:pStyle w:val="Zawartotabeliuser"/>
              <w:rPr>
                <w:sz w:val="20"/>
                <w:szCs w:val="20"/>
              </w:rPr>
            </w:pPr>
            <w:r>
              <w:rPr>
                <w:sz w:val="20"/>
                <w:szCs w:val="20"/>
              </w:rPr>
              <w:t>Pojemność i czas trwania spotkań</w:t>
            </w:r>
          </w:p>
          <w:p w14:paraId="52F52831" w14:textId="77777777" w:rsidR="00C51897" w:rsidRDefault="00D27C62">
            <w:pPr>
              <w:pStyle w:val="Zawartotabeliuser"/>
              <w:rPr>
                <w:sz w:val="20"/>
                <w:szCs w:val="20"/>
              </w:rPr>
            </w:pPr>
            <w:r>
              <w:rPr>
                <w:sz w:val="20"/>
                <w:szCs w:val="20"/>
              </w:rPr>
              <w:t>Możliwość organizowania nielimitowanej liczby spotkań online dla minimum 100 uczestników jednocześnie w ramach pojedynczego spotkania.</w:t>
            </w:r>
          </w:p>
          <w:p w14:paraId="2213C8A1" w14:textId="77777777" w:rsidR="00C51897" w:rsidRDefault="00D27C62">
            <w:pPr>
              <w:pStyle w:val="Zawartotabeliuser"/>
              <w:rPr>
                <w:sz w:val="20"/>
                <w:szCs w:val="20"/>
              </w:rPr>
            </w:pPr>
            <w:r>
              <w:rPr>
                <w:sz w:val="20"/>
                <w:szCs w:val="20"/>
              </w:rPr>
              <w:t>Maksymalny czas trwania pojedynczego, ciągłego spotkania co najmniej 30 godzin (brak limitu 40 minut charakterystycznego dla wersji bezpłatnych).</w:t>
            </w:r>
          </w:p>
          <w:p w14:paraId="6C048062" w14:textId="77777777" w:rsidR="00C51897" w:rsidRDefault="00D27C62">
            <w:pPr>
              <w:pStyle w:val="Zawartotabeliuser"/>
              <w:rPr>
                <w:sz w:val="20"/>
                <w:szCs w:val="20"/>
              </w:rPr>
            </w:pPr>
            <w:r>
              <w:rPr>
                <w:sz w:val="20"/>
                <w:szCs w:val="20"/>
              </w:rPr>
              <w:t>Nagrywanie w chmurze</w:t>
            </w:r>
          </w:p>
          <w:p w14:paraId="03BE1CC7" w14:textId="77777777" w:rsidR="00C51897" w:rsidRDefault="00D27C62">
            <w:pPr>
              <w:pStyle w:val="Zawartotabeliuser"/>
              <w:rPr>
                <w:sz w:val="20"/>
                <w:szCs w:val="20"/>
              </w:rPr>
            </w:pPr>
            <w:r>
              <w:rPr>
                <w:sz w:val="20"/>
                <w:szCs w:val="20"/>
              </w:rPr>
              <w:t>Dostęp do przestrzeni dyskowej w chmurze producenta w wymiarze co najmniej 10 GB na jedną licencję, przeznaczonej do przechowywania nagrań spotkań.</w:t>
            </w:r>
          </w:p>
          <w:p w14:paraId="2F62A46F" w14:textId="77777777" w:rsidR="00C51897" w:rsidRDefault="00D27C62">
            <w:pPr>
              <w:pStyle w:val="Zawartotabeliuser"/>
              <w:rPr>
                <w:sz w:val="20"/>
                <w:szCs w:val="20"/>
              </w:rPr>
            </w:pPr>
            <w:r>
              <w:rPr>
                <w:sz w:val="20"/>
                <w:szCs w:val="20"/>
              </w:rPr>
              <w:t>Możliwość automatycznego zapisu nagrań spotkań do chmury oraz generowania linków umożliwiających udostępnianie nagrań uprawnionym osobom.</w:t>
            </w:r>
          </w:p>
          <w:p w14:paraId="764AFB41" w14:textId="77777777" w:rsidR="00C51897" w:rsidRDefault="00D27C62">
            <w:pPr>
              <w:pStyle w:val="Zawartotabeliuser"/>
              <w:rPr>
                <w:sz w:val="20"/>
                <w:szCs w:val="20"/>
              </w:rPr>
            </w:pPr>
            <w:r>
              <w:rPr>
                <w:sz w:val="20"/>
                <w:szCs w:val="20"/>
              </w:rPr>
              <w:lastRenderedPageBreak/>
              <w:t>Narzędzia AI</w:t>
            </w:r>
          </w:p>
          <w:p w14:paraId="3595F103" w14:textId="77777777" w:rsidR="00C51897" w:rsidRDefault="00D27C62">
            <w:pPr>
              <w:pStyle w:val="Zawartotabeliuser"/>
              <w:rPr>
                <w:sz w:val="20"/>
                <w:szCs w:val="20"/>
              </w:rPr>
            </w:pPr>
            <w:r>
              <w:rPr>
                <w:sz w:val="20"/>
                <w:szCs w:val="20"/>
              </w:rPr>
              <w:t>Dostęp do funkcji asystenta AI (np. Zoom AI Companion lub równoważnej), umożliwiającej automatyczne generowanie podsumowań spotkań, tworzenie rozdziałów/sekcji w nagraniach oraz udzielanie kontekstowego wsparcia podczas rozmowy w czasie rzeczywistym.</w:t>
            </w:r>
          </w:p>
          <w:p w14:paraId="544BD86E" w14:textId="77777777" w:rsidR="00C51897" w:rsidRDefault="00D27C62">
            <w:pPr>
              <w:pStyle w:val="Zawartotabeliuser"/>
              <w:rPr>
                <w:sz w:val="20"/>
                <w:szCs w:val="20"/>
              </w:rPr>
            </w:pPr>
            <w:r>
              <w:rPr>
                <w:sz w:val="20"/>
                <w:szCs w:val="20"/>
              </w:rPr>
              <w:t>Możliwość nieograniczonego korzystania z funkcji AI w trakcie trwania pojedynczego spotkania w ramach posiadanej licencji (brak limitu liczby wywołań w czasie spotkania).</w:t>
            </w:r>
          </w:p>
          <w:p w14:paraId="7CBAD3B7" w14:textId="77777777" w:rsidR="00C51897" w:rsidRDefault="00D27C62">
            <w:pPr>
              <w:pStyle w:val="Zawartotabeliuser"/>
              <w:rPr>
                <w:sz w:val="20"/>
                <w:szCs w:val="20"/>
              </w:rPr>
            </w:pPr>
            <w:r>
              <w:rPr>
                <w:sz w:val="20"/>
                <w:szCs w:val="20"/>
              </w:rPr>
              <w:t>Interakcja i współpraca</w:t>
            </w:r>
          </w:p>
          <w:p w14:paraId="265918EE" w14:textId="77777777" w:rsidR="00C51897" w:rsidRDefault="00D27C62">
            <w:pPr>
              <w:pStyle w:val="Zawartotabeliuser"/>
              <w:rPr>
                <w:sz w:val="20"/>
                <w:szCs w:val="20"/>
              </w:rPr>
            </w:pPr>
            <w:r>
              <w:rPr>
                <w:sz w:val="20"/>
                <w:szCs w:val="20"/>
              </w:rPr>
              <w:t>Oprogramowanie musi zapewniać co najmniej:</w:t>
            </w:r>
          </w:p>
          <w:p w14:paraId="431E2945" w14:textId="77777777" w:rsidR="00C51897" w:rsidRDefault="00D27C62">
            <w:pPr>
              <w:pStyle w:val="Zawartotabeliuser"/>
              <w:rPr>
                <w:sz w:val="20"/>
                <w:szCs w:val="20"/>
              </w:rPr>
            </w:pPr>
            <w:r>
              <w:rPr>
                <w:sz w:val="20"/>
                <w:szCs w:val="20"/>
              </w:rPr>
              <w:t>Funkcję podziału spotkań na grupy robocze (Breakout Rooms lub równoważną).</w:t>
            </w:r>
          </w:p>
          <w:p w14:paraId="7722087D" w14:textId="77777777" w:rsidR="00C51897" w:rsidRDefault="00D27C62">
            <w:pPr>
              <w:pStyle w:val="Zawartotabeliuser"/>
              <w:rPr>
                <w:sz w:val="20"/>
                <w:szCs w:val="20"/>
              </w:rPr>
            </w:pPr>
            <w:r>
              <w:rPr>
                <w:sz w:val="20"/>
                <w:szCs w:val="20"/>
              </w:rPr>
              <w:t>Narzędzia do tworzenia ankiet i quizów (Polls &amp; Quizzes lub równoważne) dostępne w trakcie spotkania.</w:t>
            </w:r>
          </w:p>
          <w:p w14:paraId="6FACAE1A" w14:textId="77777777" w:rsidR="00C51897" w:rsidRDefault="00D27C62">
            <w:pPr>
              <w:pStyle w:val="Zawartotabeliuser"/>
              <w:rPr>
                <w:sz w:val="20"/>
                <w:szCs w:val="20"/>
              </w:rPr>
            </w:pPr>
            <w:r>
              <w:rPr>
                <w:sz w:val="20"/>
                <w:szCs w:val="20"/>
              </w:rPr>
              <w:t>Możliwość współdzielenia ekranu z dźwiękiem systemowym oraz funkcję zdalnego sterowania pulpitem uczestników (remote control) za ich zgodą.</w:t>
            </w:r>
          </w:p>
          <w:p w14:paraId="4E9FFDAD" w14:textId="77777777" w:rsidR="00C51897" w:rsidRDefault="00D27C62">
            <w:pPr>
              <w:pStyle w:val="Zawartotabeliuser"/>
              <w:rPr>
                <w:sz w:val="20"/>
                <w:szCs w:val="20"/>
              </w:rPr>
            </w:pPr>
            <w:r>
              <w:rPr>
                <w:sz w:val="20"/>
                <w:szCs w:val="20"/>
              </w:rPr>
              <w:t>Nielimitowaną wirtualną tablicę (Whiteboard) do pracy zespołowej, z możliwością współtworzenia treści przez wielu uczestników jednocześnie.</w:t>
            </w:r>
          </w:p>
          <w:p w14:paraId="6AD3B4C8" w14:textId="77777777" w:rsidR="00C51897" w:rsidRDefault="00D27C62">
            <w:pPr>
              <w:pStyle w:val="Zawartotabeliuser"/>
              <w:rPr>
                <w:sz w:val="20"/>
                <w:szCs w:val="20"/>
              </w:rPr>
            </w:pPr>
            <w:r>
              <w:rPr>
                <w:sz w:val="20"/>
                <w:szCs w:val="20"/>
              </w:rPr>
              <w:t>III. Bezpieczeństwo i administracja</w:t>
            </w:r>
          </w:p>
          <w:p w14:paraId="56CB3BD0" w14:textId="77777777" w:rsidR="00C51897" w:rsidRDefault="00D27C62">
            <w:pPr>
              <w:pStyle w:val="Zawartotabeliuser"/>
              <w:rPr>
                <w:sz w:val="20"/>
                <w:szCs w:val="20"/>
              </w:rPr>
            </w:pPr>
            <w:r>
              <w:rPr>
                <w:sz w:val="20"/>
                <w:szCs w:val="20"/>
              </w:rPr>
              <w:t>Panel administratora</w:t>
            </w:r>
          </w:p>
          <w:p w14:paraId="4DC28EC7" w14:textId="77777777" w:rsidR="00C51897" w:rsidRDefault="00D27C62">
            <w:pPr>
              <w:pStyle w:val="Zawartotabeliuser"/>
              <w:rPr>
                <w:sz w:val="20"/>
                <w:szCs w:val="20"/>
              </w:rPr>
            </w:pPr>
            <w:r>
              <w:rPr>
                <w:sz w:val="20"/>
                <w:szCs w:val="20"/>
              </w:rPr>
              <w:t>Wykonawca zapewni Zamawiającemu dostęp do centralnej konsoli zarządzania (panel administratora), umożliwiającej co najmniej: przypisywanie licencji użytkownikom, monitorowanie statystyk wykorzystania (raporty obecności, czas spotkań) oraz konfigurowanie polityk bezpieczeństwa dla całej uczelni.</w:t>
            </w:r>
          </w:p>
          <w:p w14:paraId="3BEC3791" w14:textId="77777777" w:rsidR="00C51897" w:rsidRDefault="00D27C62">
            <w:pPr>
              <w:pStyle w:val="Zawartotabeliuser"/>
              <w:rPr>
                <w:sz w:val="20"/>
                <w:szCs w:val="20"/>
              </w:rPr>
            </w:pPr>
            <w:r>
              <w:rPr>
                <w:sz w:val="20"/>
                <w:szCs w:val="20"/>
              </w:rPr>
              <w:t>Szyfrowanie i ochrona transmisji</w:t>
            </w:r>
          </w:p>
          <w:p w14:paraId="701C9641" w14:textId="77777777" w:rsidR="00C51897" w:rsidRDefault="00D27C62">
            <w:pPr>
              <w:pStyle w:val="Zawartotabeliuser"/>
              <w:rPr>
                <w:sz w:val="20"/>
                <w:szCs w:val="20"/>
              </w:rPr>
            </w:pPr>
            <w:r>
              <w:rPr>
                <w:sz w:val="20"/>
                <w:szCs w:val="20"/>
              </w:rPr>
              <w:t>Zabezpieczenie transmisji audio-wideo i danych co najmniej poprzez protokół TLS oraz szyfrowanie z użyciem algorytmu AES-256 lub równoważnego pod względem poziomu bezpieczeństwa.</w:t>
            </w:r>
          </w:p>
          <w:p w14:paraId="13BD40FD" w14:textId="77777777" w:rsidR="00C51897" w:rsidRDefault="00D27C62">
            <w:pPr>
              <w:pStyle w:val="Zawartotabeliuser"/>
              <w:rPr>
                <w:sz w:val="20"/>
                <w:szCs w:val="20"/>
              </w:rPr>
            </w:pPr>
            <w:r>
              <w:rPr>
                <w:sz w:val="20"/>
                <w:szCs w:val="20"/>
              </w:rPr>
              <w:t>Dostępność opcji włączenia szyfrowania typu End-to-End (E2EE) dla spotkań, w których jest to wymagane przez Zamawiającego.</w:t>
            </w:r>
          </w:p>
          <w:p w14:paraId="5E72E9AC" w14:textId="77777777" w:rsidR="00C51897" w:rsidRDefault="00D27C62">
            <w:pPr>
              <w:pStyle w:val="Zawartotabeliuser"/>
              <w:rPr>
                <w:sz w:val="20"/>
                <w:szCs w:val="20"/>
              </w:rPr>
            </w:pPr>
            <w:r>
              <w:rPr>
                <w:sz w:val="20"/>
                <w:szCs w:val="20"/>
              </w:rPr>
              <w:t>Prywatność i zgodność z przepisami</w:t>
            </w:r>
          </w:p>
          <w:p w14:paraId="797B5B6D" w14:textId="77777777" w:rsidR="00C51897" w:rsidRDefault="00D27C62">
            <w:pPr>
              <w:pStyle w:val="Zawartotabeliuser"/>
              <w:rPr>
                <w:sz w:val="20"/>
                <w:szCs w:val="20"/>
              </w:rPr>
            </w:pPr>
            <w:r>
              <w:rPr>
                <w:sz w:val="20"/>
                <w:szCs w:val="20"/>
              </w:rPr>
              <w:t>Zgodność z wymogami ochrony danych osobowych obowiązującymi w Unii Europejskiej (RODO / GDPR), potwierdzona przez producenta w dokumentacji lub politykach prywatności.</w:t>
            </w:r>
          </w:p>
          <w:p w14:paraId="0C6F4CAD" w14:textId="77777777" w:rsidR="00C51897" w:rsidRDefault="00D27C62">
            <w:pPr>
              <w:pStyle w:val="Zawartotabeliuser"/>
              <w:rPr>
                <w:sz w:val="20"/>
                <w:szCs w:val="20"/>
              </w:rPr>
            </w:pPr>
            <w:r>
              <w:rPr>
                <w:sz w:val="20"/>
                <w:szCs w:val="20"/>
              </w:rPr>
              <w:t>Możliwość wyboru regionu przechowywania danych (jeśli oferent dysponuje taką opcją) lub przekazanie informacji o domyślnym regionie przechowywania danych.</w:t>
            </w:r>
          </w:p>
          <w:p w14:paraId="24DD47DD" w14:textId="77777777" w:rsidR="00C51897" w:rsidRDefault="00D27C62">
            <w:pPr>
              <w:pStyle w:val="Zawartotabeliuser"/>
              <w:rPr>
                <w:sz w:val="20"/>
                <w:szCs w:val="20"/>
              </w:rPr>
            </w:pPr>
            <w:r>
              <w:rPr>
                <w:sz w:val="20"/>
                <w:szCs w:val="20"/>
              </w:rPr>
              <w:t>IV. Kompatybilność</w:t>
            </w:r>
          </w:p>
          <w:p w14:paraId="581AB9E8" w14:textId="77777777" w:rsidR="00C51897" w:rsidRDefault="00D27C62">
            <w:pPr>
              <w:pStyle w:val="Zawartotabeliuser"/>
              <w:rPr>
                <w:sz w:val="20"/>
                <w:szCs w:val="20"/>
              </w:rPr>
            </w:pPr>
            <w:r>
              <w:rPr>
                <w:sz w:val="20"/>
                <w:szCs w:val="20"/>
              </w:rPr>
              <w:t>Oprogramowanie musi być dostępne poprzez dedykowane aplikacje klienckie co najmniej na następujące systemy operacyjne:</w:t>
            </w:r>
          </w:p>
          <w:p w14:paraId="145AE435" w14:textId="77777777" w:rsidR="00C51897" w:rsidRDefault="00D27C62">
            <w:pPr>
              <w:pStyle w:val="Zawartotabeliuser"/>
              <w:rPr>
                <w:sz w:val="20"/>
                <w:szCs w:val="20"/>
              </w:rPr>
            </w:pPr>
            <w:r>
              <w:rPr>
                <w:sz w:val="20"/>
                <w:szCs w:val="20"/>
              </w:rPr>
              <w:t>Microsoft Windows (aktualnie wspierane wersje),</w:t>
            </w:r>
          </w:p>
          <w:p w14:paraId="7DF18072" w14:textId="77777777" w:rsidR="00C51897" w:rsidRDefault="00D27C62">
            <w:pPr>
              <w:pStyle w:val="Zawartotabeliuser"/>
              <w:rPr>
                <w:sz w:val="20"/>
                <w:szCs w:val="20"/>
              </w:rPr>
            </w:pPr>
            <w:r>
              <w:rPr>
                <w:sz w:val="20"/>
                <w:szCs w:val="20"/>
              </w:rPr>
              <w:t>macOS (aktualnie wspierane wersje),</w:t>
            </w:r>
          </w:p>
          <w:p w14:paraId="34D98249" w14:textId="77777777" w:rsidR="00C51897" w:rsidRDefault="00D27C62">
            <w:pPr>
              <w:pStyle w:val="Zawartotabeliuser"/>
              <w:rPr>
                <w:sz w:val="20"/>
                <w:szCs w:val="20"/>
              </w:rPr>
            </w:pPr>
            <w:r>
              <w:rPr>
                <w:sz w:val="20"/>
                <w:szCs w:val="20"/>
              </w:rPr>
              <w:t>iOS,</w:t>
            </w:r>
          </w:p>
          <w:p w14:paraId="17680184" w14:textId="77777777" w:rsidR="00C51897" w:rsidRDefault="00D27C62">
            <w:pPr>
              <w:pStyle w:val="Zawartotabeliuser"/>
              <w:rPr>
                <w:sz w:val="20"/>
                <w:szCs w:val="20"/>
              </w:rPr>
            </w:pPr>
            <w:r>
              <w:rPr>
                <w:sz w:val="20"/>
                <w:szCs w:val="20"/>
              </w:rPr>
              <w:t>Android.</w:t>
            </w:r>
          </w:p>
          <w:p w14:paraId="0C0ED403" w14:textId="77777777" w:rsidR="00C51897" w:rsidRDefault="00D27C62">
            <w:pPr>
              <w:pStyle w:val="Zawartotabeliuser"/>
              <w:rPr>
                <w:sz w:val="20"/>
                <w:szCs w:val="20"/>
              </w:rPr>
            </w:pPr>
            <w:r>
              <w:rPr>
                <w:sz w:val="20"/>
                <w:szCs w:val="20"/>
              </w:rPr>
              <w:t>Dostęp przeglądarkowy:</w:t>
            </w:r>
          </w:p>
          <w:p w14:paraId="2FE82D44" w14:textId="77777777" w:rsidR="00C51897" w:rsidRDefault="00D27C62">
            <w:pPr>
              <w:pStyle w:val="Zawartotabeliuser"/>
              <w:rPr>
                <w:sz w:val="20"/>
                <w:szCs w:val="20"/>
              </w:rPr>
            </w:pPr>
            <w:r>
              <w:rPr>
                <w:sz w:val="20"/>
                <w:szCs w:val="20"/>
              </w:rPr>
              <w:t>Uczestnicy zewnętrzni (studenci/goście) muszą mieć możliwość dołączenia do spotkania za pomocą standardowej przeglądarki internetowej bez konieczności instalowania dodatkowego oprogramowania.</w:t>
            </w:r>
          </w:p>
          <w:p w14:paraId="791D49B0" w14:textId="77777777" w:rsidR="00C51897" w:rsidRDefault="00D27C62">
            <w:pPr>
              <w:pStyle w:val="Zawartotabeliuser"/>
              <w:rPr>
                <w:sz w:val="20"/>
                <w:szCs w:val="20"/>
              </w:rPr>
            </w:pPr>
            <w:r>
              <w:rPr>
                <w:sz w:val="20"/>
                <w:szCs w:val="20"/>
              </w:rPr>
              <w:t>Dołączenie do spotkania przez przeglądarkę nie może wymagać zakładania konta u dostawcy usługi – wystarczające ma być użycie przesłanego linku lub identyfikatora spotkania i hasła.</w:t>
            </w:r>
          </w:p>
          <w:p w14:paraId="73A0E9C8" w14:textId="77777777" w:rsidR="00C51897" w:rsidRDefault="00D27C62">
            <w:pPr>
              <w:pStyle w:val="Zawartotabeliuser"/>
              <w:rPr>
                <w:sz w:val="20"/>
                <w:szCs w:val="20"/>
              </w:rPr>
            </w:pPr>
            <w:r>
              <w:rPr>
                <w:sz w:val="20"/>
                <w:szCs w:val="20"/>
              </w:rPr>
              <w:t>V. Warunki dostawy i wsparcia</w:t>
            </w:r>
          </w:p>
          <w:p w14:paraId="7F359FCE" w14:textId="77777777" w:rsidR="00C51897" w:rsidRDefault="00D27C62">
            <w:pPr>
              <w:pStyle w:val="Zawartotabeliuser"/>
              <w:rPr>
                <w:sz w:val="20"/>
                <w:szCs w:val="20"/>
              </w:rPr>
            </w:pPr>
            <w:r>
              <w:rPr>
                <w:sz w:val="20"/>
                <w:szCs w:val="20"/>
              </w:rPr>
              <w:t>Dostawa licencji musi nastąpić w formie elektronicznej poprzez aktywację dostępu do konta użytkownika w terminie wskazanym przez Zamawiającego, przy czym Wykonawca przekaże Zamawiającemu informacje niezbędne do logowania i zarządzania licencją.</w:t>
            </w:r>
          </w:p>
          <w:p w14:paraId="47408F4E" w14:textId="77777777" w:rsidR="00C51897" w:rsidRDefault="00D27C62">
            <w:pPr>
              <w:pStyle w:val="Zawartotabeliuser"/>
              <w:rPr>
                <w:sz w:val="20"/>
                <w:szCs w:val="20"/>
              </w:rPr>
            </w:pPr>
            <w:r>
              <w:rPr>
                <w:sz w:val="20"/>
                <w:szCs w:val="20"/>
              </w:rPr>
              <w:t>Wykonawca zapewni Zamawiającemu dostęp do wsparcia technicznego producenta przez cały okres obowiązywania subskrypcji (co najmniej w formie systemu zgłoszeń online, z możliwością eskalacji zgłoszeń).</w:t>
            </w:r>
          </w:p>
          <w:p w14:paraId="12C68BB7" w14:textId="77777777" w:rsidR="00C51897" w:rsidRDefault="00D27C62">
            <w:pPr>
              <w:pStyle w:val="Zawartotabeliuser"/>
              <w:rPr>
                <w:sz w:val="20"/>
                <w:szCs w:val="20"/>
              </w:rPr>
            </w:pPr>
            <w:r>
              <w:rPr>
                <w:sz w:val="20"/>
                <w:szCs w:val="20"/>
              </w:rPr>
              <w:t>VI. Klauzula równoważności</w:t>
            </w:r>
          </w:p>
          <w:p w14:paraId="65EA9FEE" w14:textId="77777777" w:rsidR="00C51897" w:rsidRDefault="00D27C62">
            <w:pPr>
              <w:pStyle w:val="Zawartotabeliuser"/>
              <w:rPr>
                <w:sz w:val="20"/>
                <w:szCs w:val="20"/>
              </w:rPr>
            </w:pPr>
            <w:r>
              <w:rPr>
                <w:sz w:val="20"/>
                <w:szCs w:val="20"/>
              </w:rPr>
              <w:t>Wszelkie odniesienia do Zoom One Pro służą wskazaniu klasy funkcjonalnej oprogramowania i nie oznaczają obowiązku oferowania produktu konkretnego producenta.</w:t>
            </w:r>
          </w:p>
          <w:p w14:paraId="75064CFE" w14:textId="77777777" w:rsidR="00C51897" w:rsidRDefault="00D27C62">
            <w:pPr>
              <w:pStyle w:val="Zawartotabeliuser"/>
              <w:rPr>
                <w:sz w:val="20"/>
                <w:szCs w:val="20"/>
              </w:rPr>
            </w:pPr>
            <w:r>
              <w:rPr>
                <w:sz w:val="20"/>
                <w:szCs w:val="20"/>
              </w:rPr>
              <w:t>Dopuszcza się zaoferowanie rozwiązania równoważnego, pod warunkiem że zapewnia ono parametry techniczne, funkcjonalne, bezpieczeństwa i administracyjne nie gorsze niż określone w niniejszej specyfikacji, w szczególności w zakresie: liczby uczestników, czasu trwania spotkań, pojemności nagrań w chmurze, funkcji AI, bezpieczeństwa transmisji oraz zgodności z RODO.</w:t>
            </w:r>
          </w:p>
        </w:tc>
      </w:tr>
    </w:tbl>
    <w:p w14:paraId="4AC0D12C" w14:textId="77777777" w:rsidR="00C51897" w:rsidRDefault="00C51897">
      <w:pPr>
        <w:spacing w:after="60"/>
        <w:jc w:val="both"/>
        <w:rPr>
          <w:rFonts w:eastAsia="Times New Roman" w:cs="Times New Roman"/>
          <w:kern w:val="0"/>
          <w:sz w:val="20"/>
          <w:szCs w:val="20"/>
          <w:lang w:eastAsia="pl-PL" w:bidi="ar-SA"/>
        </w:rPr>
      </w:pPr>
    </w:p>
    <w:p w14:paraId="4D914363" w14:textId="77777777" w:rsidR="00C51897" w:rsidRDefault="00C51897">
      <w:pPr>
        <w:spacing w:after="60"/>
        <w:jc w:val="both"/>
        <w:rPr>
          <w:rFonts w:eastAsia="Times New Roman" w:cs="Times New Roman"/>
          <w:kern w:val="0"/>
          <w:sz w:val="20"/>
          <w:szCs w:val="20"/>
          <w:lang w:eastAsia="pl-PL" w:bidi="ar-SA"/>
        </w:rPr>
      </w:pPr>
    </w:p>
    <w:p w14:paraId="3868A5B1" w14:textId="77777777" w:rsidR="00C51897" w:rsidRDefault="00C51897">
      <w:pPr>
        <w:spacing w:after="60"/>
        <w:jc w:val="both"/>
        <w:rPr>
          <w:rFonts w:eastAsia="Times New Roman" w:cs="Times New Roman"/>
          <w:kern w:val="0"/>
          <w:sz w:val="20"/>
          <w:szCs w:val="20"/>
          <w:lang w:eastAsia="pl-PL" w:bidi="ar-SA"/>
        </w:rPr>
      </w:pPr>
    </w:p>
    <w:p w14:paraId="21A94CCC" w14:textId="77777777" w:rsidR="00C51897" w:rsidRDefault="00D27C62">
      <w:pPr>
        <w:spacing w:after="60"/>
        <w:ind w:left="4956" w:firstLine="431"/>
        <w:jc w:val="both"/>
        <w:rPr>
          <w:sz w:val="20"/>
          <w:szCs w:val="20"/>
        </w:rPr>
      </w:pPr>
      <w:r>
        <w:rPr>
          <w:rFonts w:eastAsia="Times New Roman" w:cs="Times New Roman"/>
          <w:kern w:val="0"/>
          <w:sz w:val="20"/>
          <w:szCs w:val="20"/>
          <w:lang w:eastAsia="pl-PL" w:bidi="ar-SA"/>
        </w:rPr>
        <w:t xml:space="preserve">    ..........................…………………..........…………</w:t>
      </w:r>
    </w:p>
    <w:p w14:paraId="76F3EB3F" w14:textId="77777777" w:rsidR="00C51897" w:rsidRDefault="00D27C62">
      <w:pPr>
        <w:spacing w:after="60"/>
        <w:ind w:left="4956" w:firstLine="714"/>
        <w:jc w:val="center"/>
        <w:rPr>
          <w:sz w:val="20"/>
          <w:szCs w:val="20"/>
        </w:rPr>
      </w:pPr>
      <w:r>
        <w:rPr>
          <w:rFonts w:eastAsia="Times New Roman" w:cs="Times New Roman"/>
          <w:b/>
          <w:kern w:val="0"/>
          <w:sz w:val="20"/>
          <w:szCs w:val="20"/>
          <w:lang w:eastAsia="pl-PL" w:bidi="ar-SA"/>
        </w:rPr>
        <w:t>podpis osoby uprawnionej</w:t>
      </w:r>
    </w:p>
    <w:p w14:paraId="0694D87C" w14:textId="77777777" w:rsidR="00C51897" w:rsidRDefault="00D27C62">
      <w:pPr>
        <w:ind w:left="5880"/>
        <w:rPr>
          <w:sz w:val="20"/>
          <w:szCs w:val="20"/>
        </w:rPr>
      </w:pPr>
      <w:r>
        <w:rPr>
          <w:rFonts w:eastAsia="Times New Roman" w:cs="Times New Roman"/>
          <w:b/>
          <w:kern w:val="0"/>
          <w:sz w:val="20"/>
          <w:szCs w:val="20"/>
          <w:lang w:eastAsia="pl-PL" w:bidi="ar-SA"/>
        </w:rPr>
        <w:t xml:space="preserve">      do reprezentowania Wykonawcy</w:t>
      </w:r>
    </w:p>
    <w:sectPr w:rsidR="00C51897">
      <w:pgSz w:w="11906" w:h="16838"/>
      <w:pgMar w:top="1134" w:right="1134" w:bottom="1134" w:left="1134" w:header="0" w:footer="0" w:gutter="0"/>
      <w:cols w:space="708"/>
      <w:formProt w:val="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dale Sans U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90"/>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51897"/>
    <w:rsid w:val="00000F76"/>
    <w:rsid w:val="00260E5A"/>
    <w:rsid w:val="0030573B"/>
    <w:rsid w:val="00354639"/>
    <w:rsid w:val="00410D73"/>
    <w:rsid w:val="00490282"/>
    <w:rsid w:val="00492E0A"/>
    <w:rsid w:val="0050579F"/>
    <w:rsid w:val="00597B9D"/>
    <w:rsid w:val="006C4C9E"/>
    <w:rsid w:val="007005CE"/>
    <w:rsid w:val="0082770E"/>
    <w:rsid w:val="009977A2"/>
    <w:rsid w:val="00A34A01"/>
    <w:rsid w:val="00AE73E9"/>
    <w:rsid w:val="00B86AB0"/>
    <w:rsid w:val="00BE2228"/>
    <w:rsid w:val="00C47F52"/>
    <w:rsid w:val="00C51897"/>
    <w:rsid w:val="00CA1A4E"/>
    <w:rsid w:val="00CA5700"/>
    <w:rsid w:val="00D27C62"/>
    <w:rsid w:val="00D72FCE"/>
    <w:rsid w:val="00D87940"/>
    <w:rsid w:val="00DD005F"/>
    <w:rsid w:val="00DD62E3"/>
    <w:rsid w:val="00EE035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71D8E"/>
  <w15:docId w15:val="{E28DCAF1-2362-4F0B-B264-7513C89A1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kern w:val="2"/>
        <w:szCs w:val="24"/>
        <w:lang w:val="en-US" w:eastAsia="en-US" w:bidi="en-US"/>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4592"/>
    <w:pPr>
      <w:widowControl w:val="0"/>
    </w:pPr>
    <w:rPr>
      <w:sz w:val="24"/>
      <w:lang w:val="pl-PL"/>
    </w:rPr>
  </w:style>
  <w:style w:type="paragraph" w:styleId="Nagwek2">
    <w:name w:val="heading 2"/>
    <w:basedOn w:val="Nagwekuser"/>
    <w:next w:val="Tekstpodstawowy"/>
    <w:qFormat/>
    <w:pPr>
      <w:spacing w:before="20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0080"/>
      <w:u w:val="single"/>
    </w:rPr>
  </w:style>
  <w:style w:type="character" w:customStyle="1" w:styleId="Znakinumeracjiuser">
    <w:name w:val="Znaki numeracji (user)"/>
    <w:qFormat/>
  </w:style>
  <w:style w:type="paragraph" w:customStyle="1" w:styleId="Nagwek1">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BE4592"/>
    <w:pPr>
      <w:spacing w:after="120"/>
    </w:pPr>
  </w:style>
  <w:style w:type="paragraph" w:styleId="Lista">
    <w:name w:val="List"/>
    <w:basedOn w:val="Tekstpodstawowy"/>
    <w:rsid w:val="00BE4592"/>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rsid w:val="00BE4592"/>
    <w:pPr>
      <w:suppressLineNumbers/>
    </w:p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Nagwek">
    <w:name w:val="header"/>
    <w:basedOn w:val="Normalny"/>
    <w:next w:val="Tekstpodstawowy"/>
    <w:qFormat/>
    <w:rsid w:val="00BE4592"/>
    <w:pPr>
      <w:keepNext/>
      <w:spacing w:before="240" w:after="120"/>
    </w:pPr>
    <w:rPr>
      <w:rFonts w:ascii="Arial" w:hAnsi="Arial"/>
      <w:sz w:val="28"/>
      <w:szCs w:val="28"/>
    </w:rPr>
  </w:style>
  <w:style w:type="paragraph" w:customStyle="1" w:styleId="Nagwek11">
    <w:name w:val="Nagłówek 11"/>
    <w:basedOn w:val="Nagwek"/>
    <w:next w:val="Tekstpodstawowy"/>
    <w:qFormat/>
    <w:rsid w:val="00BE4592"/>
    <w:pPr>
      <w:outlineLvl w:val="0"/>
    </w:pPr>
    <w:rPr>
      <w:b/>
      <w:bCs/>
      <w:sz w:val="36"/>
      <w:szCs w:val="36"/>
    </w:rPr>
  </w:style>
  <w:style w:type="paragraph" w:customStyle="1" w:styleId="Nagwek21">
    <w:name w:val="Nagłówek 21"/>
    <w:basedOn w:val="Nagwek"/>
    <w:next w:val="Tekstpodstawowy"/>
    <w:qFormat/>
    <w:rsid w:val="00BE4592"/>
    <w:pPr>
      <w:spacing w:before="200" w:after="0"/>
      <w:outlineLvl w:val="1"/>
    </w:pPr>
    <w:rPr>
      <w:b/>
      <w:bCs/>
      <w:sz w:val="32"/>
      <w:szCs w:val="32"/>
    </w:rPr>
  </w:style>
  <w:style w:type="paragraph" w:customStyle="1" w:styleId="Nagwek31">
    <w:name w:val="Nagłówek 31"/>
    <w:basedOn w:val="Nagwek"/>
    <w:next w:val="Tekstpodstawowy"/>
    <w:qFormat/>
    <w:rsid w:val="00BE4592"/>
    <w:pPr>
      <w:spacing w:before="140" w:after="0"/>
      <w:outlineLvl w:val="2"/>
    </w:pPr>
    <w:rPr>
      <w:b/>
      <w:bCs/>
    </w:rPr>
  </w:style>
  <w:style w:type="paragraph" w:customStyle="1" w:styleId="Legenda1">
    <w:name w:val="Legenda1"/>
    <w:basedOn w:val="Normalny"/>
    <w:qFormat/>
    <w:rsid w:val="00BE4592"/>
    <w:pPr>
      <w:suppressLineNumbers/>
      <w:spacing w:before="120" w:after="120"/>
    </w:pPr>
    <w:rPr>
      <w:i/>
      <w:iCs/>
    </w:rPr>
  </w:style>
  <w:style w:type="paragraph" w:customStyle="1" w:styleId="Cytaty">
    <w:name w:val="Cytaty"/>
    <w:basedOn w:val="Normalny"/>
    <w:qFormat/>
    <w:rsid w:val="00BE4592"/>
    <w:pPr>
      <w:spacing w:after="283"/>
      <w:ind w:left="567" w:right="567"/>
    </w:pPr>
  </w:style>
  <w:style w:type="paragraph" w:styleId="Tytu">
    <w:name w:val="Title"/>
    <w:basedOn w:val="Nagwek"/>
    <w:next w:val="Tekstpodstawowy"/>
    <w:qFormat/>
    <w:rsid w:val="00BE4592"/>
    <w:pPr>
      <w:jc w:val="center"/>
    </w:pPr>
    <w:rPr>
      <w:b/>
      <w:bCs/>
      <w:sz w:val="56"/>
      <w:szCs w:val="56"/>
    </w:rPr>
  </w:style>
  <w:style w:type="paragraph" w:styleId="Podtytu">
    <w:name w:val="Subtitle"/>
    <w:basedOn w:val="Nagwek"/>
    <w:next w:val="Tekstpodstawowy"/>
    <w:qFormat/>
    <w:rsid w:val="00BE4592"/>
    <w:pPr>
      <w:spacing w:before="60"/>
      <w:jc w:val="center"/>
    </w:pPr>
    <w:rPr>
      <w:sz w:val="36"/>
      <w:szCs w:val="36"/>
    </w:rPr>
  </w:style>
  <w:style w:type="paragraph" w:customStyle="1" w:styleId="Zawartotabeliuser">
    <w:name w:val="Zawartość tabeli (user)"/>
    <w:basedOn w:val="Normalny"/>
    <w:qFormat/>
    <w:rsid w:val="00BE4592"/>
    <w:pPr>
      <w:suppressLineNumbers/>
    </w:pPr>
  </w:style>
  <w:style w:type="paragraph" w:customStyle="1" w:styleId="Nagwektabeliuser">
    <w:name w:val="Nagłówek tabeli (user)"/>
    <w:basedOn w:val="Zawartotabeliuser"/>
    <w:qFormat/>
    <w:rsid w:val="00BE4592"/>
    <w:pPr>
      <w:jc w:val="center"/>
    </w:pPr>
    <w:rPr>
      <w:b/>
      <w:bCs/>
    </w:rPr>
  </w:style>
  <w:style w:type="paragraph" w:styleId="NormalnyWeb">
    <w:name w:val="Normal (Web)"/>
    <w:basedOn w:val="Normalny"/>
    <w:uiPriority w:val="99"/>
    <w:unhideWhenUsed/>
    <w:qFormat/>
    <w:rsid w:val="006A16D8"/>
    <w:pPr>
      <w:widowControl/>
      <w:suppressAutoHyphens w:val="0"/>
      <w:spacing w:beforeAutospacing="1" w:after="142" w:line="276" w:lineRule="auto"/>
    </w:pPr>
    <w:rPr>
      <w:rFonts w:eastAsia="Times New Roman" w:cs="Times New Roman"/>
      <w:kern w:val="0"/>
      <w:lang w:eastAsia="pl-PL" w:bidi="ar-SA"/>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Liniapoziomauser">
    <w:name w:val="Linia pozioma (user)"/>
    <w:basedOn w:val="Normalny"/>
    <w:next w:val="Tekstpodstawowy"/>
    <w:qFormat/>
    <w:pPr>
      <w:suppressLineNumbers/>
      <w:pBdr>
        <w:bottom w:val="double" w:sz="2" w:space="0" w:color="808080"/>
      </w:pBdr>
      <w:spacing w:after="283"/>
    </w:pPr>
    <w:rPr>
      <w:sz w:val="12"/>
      <w:szCs w:val="12"/>
    </w:rPr>
  </w:style>
  <w:style w:type="numbering" w:customStyle="1" w:styleId="Bezlisty1">
    <w:name w:val="Bez listy1"/>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17</Pages>
  <Words>9512</Words>
  <Characters>57073</Characters>
  <Application>Microsoft Office Word</Application>
  <DocSecurity>0</DocSecurity>
  <Lines>475</Lines>
  <Paragraphs>132</Paragraphs>
  <ScaleCrop>false</ScaleCrop>
  <Company/>
  <LinksUpToDate>false</LinksUpToDate>
  <CharactersWithSpaces>66453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Maciej Krukar</cp:lastModifiedBy>
  <cp:revision>535</cp:revision>
  <dcterms:created xsi:type="dcterms:W3CDTF">2009-04-16T11:32:00Z</dcterms:created>
  <dcterms:modified xsi:type="dcterms:W3CDTF">2026-05-12T08:33:00Z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Info 1">
    <vt:lpwstr/>
  </property>
  <property fmtid="{D5CDD505-2E9C-101B-9397-08002B2CF9AE}" pid="4" name="Info 2">
    <vt:lpwstr/>
  </property>
  <property fmtid="{D5CDD505-2E9C-101B-9397-08002B2CF9AE}" pid="5" name="Info 3">
    <vt:lpwstr/>
  </property>
  <property fmtid="{D5CDD505-2E9C-101B-9397-08002B2CF9AE}" pid="6" name="Info 4">
    <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